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A0" w:rsidRDefault="00EC30A0" w:rsidP="00EC30A0">
      <w:pPr>
        <w:jc w:val="center"/>
        <w:rPr>
          <w:sz w:val="22"/>
          <w:szCs w:val="22"/>
          <w:lang w:val="ru-RU"/>
        </w:rPr>
      </w:pPr>
    </w:p>
    <w:p w:rsidR="0040092F" w:rsidRPr="006F7F21" w:rsidRDefault="0040092F" w:rsidP="0040092F">
      <w:pPr>
        <w:pStyle w:val="Caption"/>
        <w:ind w:left="0" w:firstLine="0"/>
        <w:rPr>
          <w:rFonts w:eastAsia="Arial"/>
          <w:b/>
          <w:i w:val="0"/>
          <w:sz w:val="24"/>
          <w:szCs w:val="24"/>
        </w:rPr>
      </w:pPr>
      <w:r w:rsidRPr="006F7F21">
        <w:rPr>
          <w:rFonts w:eastAsia="Arial"/>
          <w:b/>
          <w:i w:val="0"/>
          <w:sz w:val="24"/>
          <w:szCs w:val="24"/>
        </w:rPr>
        <w:t>О</w:t>
      </w:r>
      <w:r w:rsidRPr="006F7F21">
        <w:rPr>
          <w:rFonts w:eastAsia="Arial"/>
          <w:b/>
          <w:i w:val="0"/>
          <w:spacing w:val="-2"/>
          <w:sz w:val="24"/>
          <w:szCs w:val="24"/>
        </w:rPr>
        <w:t>Б</w:t>
      </w:r>
      <w:r w:rsidRPr="006F7F21">
        <w:rPr>
          <w:rFonts w:eastAsia="Arial"/>
          <w:b/>
          <w:i w:val="0"/>
          <w:spacing w:val="-17"/>
          <w:sz w:val="24"/>
          <w:szCs w:val="24"/>
        </w:rPr>
        <w:t>Р</w:t>
      </w:r>
      <w:r w:rsidRPr="006F7F21">
        <w:rPr>
          <w:rFonts w:eastAsia="Arial"/>
          <w:b/>
          <w:i w:val="0"/>
          <w:spacing w:val="-11"/>
          <w:sz w:val="24"/>
          <w:szCs w:val="24"/>
        </w:rPr>
        <w:t>А</w:t>
      </w:r>
      <w:r w:rsidRPr="006F7F21">
        <w:rPr>
          <w:rFonts w:eastAsia="Arial"/>
          <w:b/>
          <w:i w:val="0"/>
          <w:sz w:val="24"/>
          <w:szCs w:val="24"/>
        </w:rPr>
        <w:t>З</w:t>
      </w:r>
      <w:r w:rsidRPr="006F7F21">
        <w:rPr>
          <w:rFonts w:eastAsia="Arial"/>
          <w:b/>
          <w:i w:val="0"/>
          <w:spacing w:val="-2"/>
          <w:sz w:val="24"/>
          <w:szCs w:val="24"/>
        </w:rPr>
        <w:t>А</w:t>
      </w:r>
      <w:r w:rsidRPr="006F7F21">
        <w:rPr>
          <w:rFonts w:eastAsia="Arial"/>
          <w:b/>
          <w:i w:val="0"/>
          <w:sz w:val="24"/>
          <w:szCs w:val="24"/>
        </w:rPr>
        <w:t>Ц</w:t>
      </w:r>
      <w:r>
        <w:rPr>
          <w:rFonts w:eastAsia="Arial"/>
          <w:b/>
          <w:i w:val="0"/>
          <w:sz w:val="24"/>
          <w:szCs w:val="24"/>
          <w:lang/>
        </w:rPr>
        <w:t xml:space="preserve"> </w:t>
      </w:r>
      <w:r w:rsidRPr="006F7F21">
        <w:rPr>
          <w:rFonts w:eastAsia="Arial"/>
          <w:b/>
          <w:i w:val="0"/>
          <w:spacing w:val="-11"/>
          <w:sz w:val="24"/>
          <w:szCs w:val="24"/>
        </w:rPr>
        <w:t>С</w:t>
      </w:r>
      <w:r w:rsidRPr="006F7F21">
        <w:rPr>
          <w:rFonts w:eastAsia="Arial"/>
          <w:b/>
          <w:i w:val="0"/>
          <w:spacing w:val="-1"/>
          <w:sz w:val="24"/>
          <w:szCs w:val="24"/>
        </w:rPr>
        <w:t>Т</w:t>
      </w:r>
      <w:r w:rsidRPr="006F7F21">
        <w:rPr>
          <w:rFonts w:eastAsia="Arial"/>
          <w:b/>
          <w:i w:val="0"/>
          <w:spacing w:val="-12"/>
          <w:sz w:val="24"/>
          <w:szCs w:val="24"/>
        </w:rPr>
        <w:t>Р</w:t>
      </w:r>
      <w:r w:rsidRPr="006F7F21">
        <w:rPr>
          <w:rFonts w:eastAsia="Arial"/>
          <w:b/>
          <w:i w:val="0"/>
          <w:sz w:val="24"/>
          <w:szCs w:val="24"/>
        </w:rPr>
        <w:t>У</w:t>
      </w:r>
      <w:r w:rsidRPr="006F7F21">
        <w:rPr>
          <w:rFonts w:eastAsia="Arial"/>
          <w:b/>
          <w:i w:val="0"/>
          <w:spacing w:val="2"/>
          <w:sz w:val="24"/>
          <w:szCs w:val="24"/>
        </w:rPr>
        <w:t>К</w:t>
      </w:r>
      <w:r w:rsidRPr="006F7F21">
        <w:rPr>
          <w:rFonts w:eastAsia="Arial"/>
          <w:b/>
          <w:i w:val="0"/>
          <w:spacing w:val="-1"/>
          <w:sz w:val="24"/>
          <w:szCs w:val="24"/>
        </w:rPr>
        <w:t>Т</w:t>
      </w:r>
      <w:r w:rsidRPr="006F7F21">
        <w:rPr>
          <w:rFonts w:eastAsia="Arial"/>
          <w:b/>
          <w:i w:val="0"/>
          <w:sz w:val="24"/>
          <w:szCs w:val="24"/>
        </w:rPr>
        <w:t>УРЕ ЦЕ</w:t>
      </w:r>
      <w:r w:rsidRPr="006F7F21">
        <w:rPr>
          <w:rFonts w:eastAsia="Arial"/>
          <w:b/>
          <w:i w:val="0"/>
          <w:spacing w:val="-1"/>
          <w:sz w:val="24"/>
          <w:szCs w:val="24"/>
        </w:rPr>
        <w:t>Н</w:t>
      </w:r>
      <w:r w:rsidRPr="006F7F21">
        <w:rPr>
          <w:rFonts w:eastAsia="Arial"/>
          <w:b/>
          <w:i w:val="0"/>
          <w:sz w:val="24"/>
          <w:szCs w:val="24"/>
        </w:rPr>
        <w:t>Е</w:t>
      </w:r>
      <w:r>
        <w:rPr>
          <w:rFonts w:eastAsia="Arial"/>
          <w:b/>
          <w:i w:val="0"/>
          <w:sz w:val="24"/>
          <w:szCs w:val="24"/>
          <w:lang/>
        </w:rPr>
        <w:t xml:space="preserve"> </w:t>
      </w:r>
      <w:r w:rsidRPr="006F7F21">
        <w:rPr>
          <w:rFonts w:eastAsia="Arial"/>
          <w:b/>
          <w:i w:val="0"/>
          <w:spacing w:val="-8"/>
          <w:sz w:val="24"/>
          <w:szCs w:val="24"/>
        </w:rPr>
        <w:t>С</w:t>
      </w:r>
      <w:r w:rsidRPr="006F7F21">
        <w:rPr>
          <w:rFonts w:eastAsia="Arial"/>
          <w:b/>
          <w:i w:val="0"/>
          <w:sz w:val="24"/>
          <w:szCs w:val="24"/>
        </w:rPr>
        <w:t>А УП</w:t>
      </w:r>
      <w:r w:rsidRPr="006F7F21">
        <w:rPr>
          <w:rFonts w:eastAsia="Arial"/>
          <w:b/>
          <w:i w:val="0"/>
          <w:spacing w:val="-1"/>
          <w:sz w:val="24"/>
          <w:szCs w:val="24"/>
        </w:rPr>
        <w:t>УТ</w:t>
      </w:r>
      <w:r w:rsidRPr="006F7F21">
        <w:rPr>
          <w:rFonts w:eastAsia="Arial"/>
          <w:b/>
          <w:i w:val="0"/>
          <w:spacing w:val="-11"/>
          <w:sz w:val="24"/>
          <w:szCs w:val="24"/>
        </w:rPr>
        <w:t>С</w:t>
      </w:r>
      <w:r w:rsidRPr="006F7F21">
        <w:rPr>
          <w:rFonts w:eastAsia="Arial"/>
          <w:b/>
          <w:i w:val="0"/>
          <w:spacing w:val="-1"/>
          <w:sz w:val="24"/>
          <w:szCs w:val="24"/>
        </w:rPr>
        <w:t>Т</w:t>
      </w:r>
      <w:r w:rsidRPr="006F7F21">
        <w:rPr>
          <w:rFonts w:eastAsia="Arial"/>
          <w:b/>
          <w:i w:val="0"/>
          <w:spacing w:val="-8"/>
          <w:sz w:val="24"/>
          <w:szCs w:val="24"/>
        </w:rPr>
        <w:t>В</w:t>
      </w:r>
      <w:r w:rsidRPr="006F7F21">
        <w:rPr>
          <w:rFonts w:eastAsia="Arial"/>
          <w:b/>
          <w:i w:val="0"/>
          <w:sz w:val="24"/>
          <w:szCs w:val="24"/>
        </w:rPr>
        <w:t>ОМ К</w:t>
      </w:r>
      <w:r w:rsidRPr="006F7F21">
        <w:rPr>
          <w:rFonts w:eastAsia="Arial"/>
          <w:b/>
          <w:i w:val="0"/>
          <w:spacing w:val="-3"/>
          <w:sz w:val="24"/>
          <w:szCs w:val="24"/>
        </w:rPr>
        <w:t>А</w:t>
      </w:r>
      <w:r w:rsidRPr="006F7F21">
        <w:rPr>
          <w:rFonts w:eastAsia="Arial"/>
          <w:b/>
          <w:i w:val="0"/>
          <w:spacing w:val="-5"/>
          <w:sz w:val="24"/>
          <w:szCs w:val="24"/>
        </w:rPr>
        <w:t>К</w:t>
      </w:r>
      <w:r w:rsidRPr="006F7F21">
        <w:rPr>
          <w:rFonts w:eastAsia="Arial"/>
          <w:b/>
          <w:i w:val="0"/>
          <w:sz w:val="24"/>
          <w:szCs w:val="24"/>
        </w:rPr>
        <w:t>О</w:t>
      </w:r>
      <w:r>
        <w:rPr>
          <w:rFonts w:eastAsia="Arial"/>
          <w:b/>
          <w:i w:val="0"/>
          <w:sz w:val="24"/>
          <w:szCs w:val="24"/>
          <w:lang/>
        </w:rPr>
        <w:t xml:space="preserve"> </w:t>
      </w:r>
      <w:r w:rsidRPr="006F7F21">
        <w:rPr>
          <w:rFonts w:eastAsia="Arial"/>
          <w:b/>
          <w:i w:val="0"/>
          <w:spacing w:val="-1"/>
          <w:sz w:val="24"/>
          <w:szCs w:val="24"/>
        </w:rPr>
        <w:t>Д</w:t>
      </w:r>
      <w:r w:rsidRPr="006F7F21">
        <w:rPr>
          <w:rFonts w:eastAsia="Arial"/>
          <w:b/>
          <w:i w:val="0"/>
          <w:sz w:val="24"/>
          <w:szCs w:val="24"/>
        </w:rPr>
        <w:t xml:space="preserve">А </w:t>
      </w:r>
      <w:r w:rsidRPr="006F7F21">
        <w:rPr>
          <w:rFonts w:eastAsia="Arial"/>
          <w:b/>
          <w:i w:val="0"/>
          <w:spacing w:val="-1"/>
          <w:sz w:val="24"/>
          <w:szCs w:val="24"/>
        </w:rPr>
        <w:t>С</w:t>
      </w:r>
      <w:r w:rsidRPr="006F7F21">
        <w:rPr>
          <w:rFonts w:eastAsia="Arial"/>
          <w:b/>
          <w:i w:val="0"/>
          <w:sz w:val="24"/>
          <w:szCs w:val="24"/>
        </w:rPr>
        <w:t>Е ПОП</w:t>
      </w:r>
      <w:r w:rsidRPr="006F7F21">
        <w:rPr>
          <w:rFonts w:eastAsia="Arial"/>
          <w:b/>
          <w:i w:val="0"/>
          <w:spacing w:val="-1"/>
          <w:sz w:val="24"/>
          <w:szCs w:val="24"/>
        </w:rPr>
        <w:t>УН</w:t>
      </w:r>
      <w:r w:rsidRPr="006F7F21">
        <w:rPr>
          <w:rFonts w:eastAsia="Arial"/>
          <w:b/>
          <w:i w:val="0"/>
          <w:sz w:val="24"/>
          <w:szCs w:val="24"/>
        </w:rPr>
        <w:t>И</w:t>
      </w:r>
    </w:p>
    <w:p w:rsidR="00EC30A0" w:rsidRDefault="00EC30A0" w:rsidP="00EC30A0">
      <w:pPr>
        <w:spacing w:line="276" w:lineRule="auto"/>
        <w:jc w:val="center"/>
        <w:rPr>
          <w:b/>
          <w:sz w:val="22"/>
          <w:szCs w:val="22"/>
        </w:rPr>
      </w:pPr>
    </w:p>
    <w:tbl>
      <w:tblPr>
        <w:tblW w:w="510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7338"/>
        <w:gridCol w:w="1099"/>
        <w:gridCol w:w="1281"/>
        <w:gridCol w:w="2099"/>
        <w:gridCol w:w="2317"/>
      </w:tblGrid>
      <w:tr w:rsidR="002D439A" w:rsidTr="0036674C">
        <w:trPr>
          <w:trHeight w:val="557"/>
        </w:trPr>
        <w:tc>
          <w:tcPr>
            <w:tcW w:w="267" w:type="pct"/>
            <w:tcBorders>
              <w:top w:val="single" w:sz="4" w:space="0" w:color="auto"/>
              <w:left w:val="single" w:sz="4" w:space="0" w:color="auto"/>
              <w:bottom w:val="single" w:sz="4" w:space="0" w:color="auto"/>
              <w:right w:val="single" w:sz="4" w:space="0" w:color="auto"/>
            </w:tcBorders>
            <w:hideMark/>
          </w:tcPr>
          <w:p w:rsidR="00EC30A0" w:rsidRDefault="00EC30A0" w:rsidP="003D5F25">
            <w:pPr>
              <w:spacing w:line="276" w:lineRule="auto"/>
              <w:rPr>
                <w:lang w:val="sr-Latn-CS"/>
              </w:rPr>
            </w:pPr>
            <w:r>
              <w:rPr>
                <w:sz w:val="22"/>
                <w:szCs w:val="22"/>
                <w:lang w:val="sr-Latn-CS"/>
              </w:rPr>
              <w:t>Ред</w:t>
            </w:r>
            <w:r>
              <w:rPr>
                <w:sz w:val="22"/>
                <w:szCs w:val="22"/>
              </w:rPr>
              <w:t xml:space="preserve">ни </w:t>
            </w:r>
            <w:r>
              <w:rPr>
                <w:sz w:val="22"/>
                <w:szCs w:val="22"/>
                <w:lang w:val="sr-Latn-CS"/>
              </w:rPr>
              <w:t>број</w:t>
            </w:r>
          </w:p>
        </w:tc>
        <w:tc>
          <w:tcPr>
            <w:tcW w:w="2457" w:type="pct"/>
            <w:tcBorders>
              <w:top w:val="single" w:sz="4" w:space="0" w:color="auto"/>
              <w:left w:val="single" w:sz="4" w:space="0" w:color="auto"/>
              <w:bottom w:val="single" w:sz="4" w:space="0" w:color="auto"/>
              <w:right w:val="single" w:sz="4" w:space="0" w:color="auto"/>
            </w:tcBorders>
            <w:hideMark/>
          </w:tcPr>
          <w:p w:rsidR="00EC30A0" w:rsidRDefault="00EC30A0" w:rsidP="003D5F25">
            <w:pPr>
              <w:spacing w:line="276" w:lineRule="auto"/>
            </w:pPr>
            <w:r>
              <w:rPr>
                <w:sz w:val="22"/>
                <w:szCs w:val="22"/>
              </w:rPr>
              <w:t>Опис предмета набавке</w:t>
            </w:r>
          </w:p>
        </w:tc>
        <w:tc>
          <w:tcPr>
            <w:tcW w:w="368" w:type="pct"/>
            <w:tcBorders>
              <w:top w:val="single" w:sz="4" w:space="0" w:color="auto"/>
              <w:left w:val="single" w:sz="4" w:space="0" w:color="auto"/>
              <w:bottom w:val="single" w:sz="4" w:space="0" w:color="auto"/>
              <w:right w:val="single" w:sz="4" w:space="0" w:color="auto"/>
            </w:tcBorders>
            <w:hideMark/>
          </w:tcPr>
          <w:p w:rsidR="00EC30A0" w:rsidRDefault="00EC30A0" w:rsidP="003D5F25">
            <w:pPr>
              <w:spacing w:line="276" w:lineRule="auto"/>
            </w:pPr>
            <w:r>
              <w:rPr>
                <w:sz w:val="22"/>
                <w:szCs w:val="22"/>
              </w:rPr>
              <w:t>Јединица</w:t>
            </w:r>
          </w:p>
          <w:p w:rsidR="00EC30A0" w:rsidRDefault="00EC30A0" w:rsidP="003D5F25">
            <w:pPr>
              <w:spacing w:line="276" w:lineRule="auto"/>
              <w:jc w:val="center"/>
            </w:pPr>
            <w:r>
              <w:rPr>
                <w:sz w:val="22"/>
                <w:szCs w:val="22"/>
              </w:rPr>
              <w:t>мере</w:t>
            </w:r>
          </w:p>
        </w:tc>
        <w:tc>
          <w:tcPr>
            <w:tcW w:w="429" w:type="pct"/>
            <w:tcBorders>
              <w:top w:val="single" w:sz="4" w:space="0" w:color="auto"/>
              <w:left w:val="single" w:sz="4" w:space="0" w:color="auto"/>
              <w:bottom w:val="single" w:sz="4" w:space="0" w:color="auto"/>
              <w:right w:val="single" w:sz="4" w:space="0" w:color="auto"/>
            </w:tcBorders>
            <w:hideMark/>
          </w:tcPr>
          <w:p w:rsidR="00EC30A0" w:rsidRDefault="00EC30A0" w:rsidP="003D5F25">
            <w:pPr>
              <w:spacing w:line="276" w:lineRule="auto"/>
            </w:pPr>
            <w:r>
              <w:rPr>
                <w:sz w:val="22"/>
                <w:szCs w:val="22"/>
              </w:rPr>
              <w:t>Количина</w:t>
            </w:r>
          </w:p>
        </w:tc>
        <w:tc>
          <w:tcPr>
            <w:tcW w:w="703" w:type="pct"/>
            <w:tcBorders>
              <w:top w:val="single" w:sz="4" w:space="0" w:color="auto"/>
              <w:left w:val="single" w:sz="4" w:space="0" w:color="auto"/>
              <w:bottom w:val="single" w:sz="4" w:space="0" w:color="auto"/>
              <w:right w:val="single" w:sz="4" w:space="0" w:color="auto"/>
            </w:tcBorders>
            <w:hideMark/>
          </w:tcPr>
          <w:p w:rsidR="00EC30A0" w:rsidRDefault="00EC30A0" w:rsidP="003D5F25">
            <w:pPr>
              <w:spacing w:line="276" w:lineRule="auto"/>
              <w:jc w:val="center"/>
            </w:pPr>
            <w:r>
              <w:rPr>
                <w:sz w:val="22"/>
                <w:szCs w:val="22"/>
              </w:rPr>
              <w:t>Цена по јединици мере без ПДВ-а</w:t>
            </w:r>
          </w:p>
        </w:tc>
        <w:tc>
          <w:tcPr>
            <w:tcW w:w="776" w:type="pct"/>
            <w:tcBorders>
              <w:top w:val="single" w:sz="4" w:space="0" w:color="auto"/>
              <w:left w:val="single" w:sz="4" w:space="0" w:color="auto"/>
              <w:bottom w:val="single" w:sz="4" w:space="0" w:color="auto"/>
              <w:right w:val="single" w:sz="4" w:space="0" w:color="auto"/>
            </w:tcBorders>
            <w:hideMark/>
          </w:tcPr>
          <w:p w:rsidR="00EC30A0" w:rsidRDefault="00EC30A0" w:rsidP="003D5F25">
            <w:pPr>
              <w:spacing w:line="276" w:lineRule="auto"/>
              <w:jc w:val="center"/>
            </w:pPr>
            <w:r>
              <w:rPr>
                <w:sz w:val="22"/>
                <w:szCs w:val="22"/>
              </w:rPr>
              <w:t>Цена за укупну количину без ПДВ-а</w:t>
            </w:r>
          </w:p>
        </w:tc>
      </w:tr>
      <w:tr w:rsidR="002D439A" w:rsidTr="0036674C">
        <w:trPr>
          <w:trHeight w:val="1232"/>
        </w:trPr>
        <w:tc>
          <w:tcPr>
            <w:tcW w:w="267" w:type="pct"/>
            <w:tcBorders>
              <w:top w:val="single" w:sz="4" w:space="0" w:color="auto"/>
              <w:left w:val="single" w:sz="4" w:space="0" w:color="auto"/>
              <w:bottom w:val="single" w:sz="4" w:space="0" w:color="auto"/>
              <w:right w:val="single" w:sz="4" w:space="0" w:color="auto"/>
            </w:tcBorders>
          </w:tcPr>
          <w:p w:rsidR="00EC30A0" w:rsidRDefault="00EC30A0" w:rsidP="003D5F25">
            <w:pPr>
              <w:spacing w:line="276" w:lineRule="auto"/>
              <w:ind w:left="360"/>
            </w:pPr>
          </w:p>
          <w:p w:rsidR="00EC30A0" w:rsidRPr="00204B97" w:rsidRDefault="00EC30A0" w:rsidP="00EC30A0">
            <w:pPr>
              <w:spacing w:line="276" w:lineRule="auto"/>
              <w:ind w:left="360"/>
              <w:jc w:val="both"/>
            </w:pPr>
            <w:r>
              <w:t>1.</w:t>
            </w:r>
          </w:p>
        </w:tc>
        <w:tc>
          <w:tcPr>
            <w:tcW w:w="2457" w:type="pct"/>
            <w:tcBorders>
              <w:top w:val="single" w:sz="4" w:space="0" w:color="auto"/>
              <w:left w:val="single" w:sz="4" w:space="0" w:color="auto"/>
              <w:bottom w:val="single" w:sz="4" w:space="0" w:color="auto"/>
              <w:right w:val="single" w:sz="4" w:space="0" w:color="auto"/>
            </w:tcBorders>
          </w:tcPr>
          <w:p w:rsidR="00EC30A0" w:rsidRPr="002D439A" w:rsidRDefault="00EC30A0" w:rsidP="005169CF">
            <w:pPr>
              <w:spacing w:line="276" w:lineRule="auto"/>
              <w:jc w:val="both"/>
            </w:pPr>
            <w:r>
              <w:t xml:space="preserve">Пажљива демонтажа постојећих седишта у сали. Седишта демонтирати,изнети из просторија,утоварити на камион и одвести на депонију коју одреди инвеститор удаљену до </w:t>
            </w:r>
            <w:r w:rsidR="005169CF">
              <w:t>15</w:t>
            </w:r>
            <w:r>
              <w:t xml:space="preserve"> км.Обрачун по комаду</w:t>
            </w:r>
            <w:r w:rsidR="002D439A">
              <w:t>.</w:t>
            </w:r>
          </w:p>
        </w:tc>
        <w:tc>
          <w:tcPr>
            <w:tcW w:w="368" w:type="pct"/>
            <w:tcBorders>
              <w:top w:val="single" w:sz="4" w:space="0" w:color="auto"/>
              <w:left w:val="single" w:sz="4" w:space="0" w:color="auto"/>
              <w:bottom w:val="single" w:sz="4" w:space="0" w:color="auto"/>
              <w:right w:val="single" w:sz="4" w:space="0" w:color="auto"/>
            </w:tcBorders>
          </w:tcPr>
          <w:p w:rsidR="00EC30A0" w:rsidRDefault="00EC30A0" w:rsidP="003D5F25">
            <w:pPr>
              <w:spacing w:line="276" w:lineRule="auto"/>
              <w:jc w:val="center"/>
            </w:pPr>
          </w:p>
          <w:p w:rsidR="00EC30A0" w:rsidRDefault="00EC30A0" w:rsidP="003D5F25">
            <w:pPr>
              <w:spacing w:line="276" w:lineRule="auto"/>
              <w:jc w:val="center"/>
            </w:pPr>
          </w:p>
          <w:p w:rsidR="00EC30A0" w:rsidRDefault="00EC30A0" w:rsidP="003D5F25">
            <w:pPr>
              <w:spacing w:line="276" w:lineRule="auto"/>
              <w:jc w:val="center"/>
            </w:pPr>
          </w:p>
          <w:p w:rsidR="00EC30A0" w:rsidRPr="00204B97" w:rsidRDefault="00EC30A0" w:rsidP="003D5F25">
            <w:pPr>
              <w:spacing w:line="276" w:lineRule="auto"/>
              <w:jc w:val="center"/>
            </w:pPr>
            <w:r>
              <w:rPr>
                <w:sz w:val="22"/>
                <w:szCs w:val="22"/>
              </w:rPr>
              <w:t>ком</w:t>
            </w:r>
          </w:p>
        </w:tc>
        <w:tc>
          <w:tcPr>
            <w:tcW w:w="429" w:type="pct"/>
            <w:tcBorders>
              <w:top w:val="single" w:sz="4" w:space="0" w:color="auto"/>
              <w:left w:val="single" w:sz="4" w:space="0" w:color="auto"/>
              <w:bottom w:val="single" w:sz="4" w:space="0" w:color="auto"/>
              <w:right w:val="single" w:sz="4" w:space="0" w:color="auto"/>
            </w:tcBorders>
          </w:tcPr>
          <w:p w:rsidR="00EC30A0" w:rsidRDefault="00EC30A0" w:rsidP="003D5F25">
            <w:pPr>
              <w:spacing w:line="276" w:lineRule="auto"/>
              <w:jc w:val="center"/>
            </w:pPr>
          </w:p>
          <w:p w:rsidR="00EC30A0" w:rsidRDefault="00EC30A0" w:rsidP="003D5F25">
            <w:pPr>
              <w:spacing w:line="276" w:lineRule="auto"/>
              <w:jc w:val="center"/>
            </w:pPr>
          </w:p>
          <w:p w:rsidR="00EC30A0" w:rsidRDefault="00EC30A0" w:rsidP="003D5F25">
            <w:pPr>
              <w:spacing w:line="276" w:lineRule="auto"/>
              <w:jc w:val="center"/>
            </w:pPr>
          </w:p>
          <w:p w:rsidR="00EC30A0" w:rsidRPr="00016612" w:rsidRDefault="00EC30A0" w:rsidP="003D5F25">
            <w:pPr>
              <w:spacing w:line="276" w:lineRule="auto"/>
              <w:jc w:val="center"/>
            </w:pPr>
            <w:r>
              <w:rPr>
                <w:sz w:val="22"/>
                <w:szCs w:val="22"/>
              </w:rPr>
              <w:t>3</w:t>
            </w:r>
            <w:r w:rsidR="00016612">
              <w:rPr>
                <w:sz w:val="22"/>
                <w:szCs w:val="22"/>
              </w:rPr>
              <w:t>55</w:t>
            </w:r>
          </w:p>
        </w:tc>
        <w:tc>
          <w:tcPr>
            <w:tcW w:w="703"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c>
          <w:tcPr>
            <w:tcW w:w="776"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r>
      <w:tr w:rsidR="002D439A" w:rsidTr="0036674C">
        <w:trPr>
          <w:trHeight w:val="575"/>
        </w:trPr>
        <w:tc>
          <w:tcPr>
            <w:tcW w:w="267" w:type="pct"/>
            <w:tcBorders>
              <w:top w:val="single" w:sz="4" w:space="0" w:color="auto"/>
              <w:left w:val="single" w:sz="4" w:space="0" w:color="auto"/>
              <w:bottom w:val="single" w:sz="4" w:space="0" w:color="auto"/>
              <w:right w:val="single" w:sz="4" w:space="0" w:color="auto"/>
            </w:tcBorders>
          </w:tcPr>
          <w:p w:rsidR="00EC30A0" w:rsidRPr="00EC30A0" w:rsidRDefault="00EC30A0" w:rsidP="003D5F25">
            <w:pPr>
              <w:spacing w:line="276" w:lineRule="auto"/>
              <w:ind w:left="360"/>
            </w:pPr>
            <w:r>
              <w:t>2.</w:t>
            </w:r>
          </w:p>
        </w:tc>
        <w:tc>
          <w:tcPr>
            <w:tcW w:w="2457" w:type="pct"/>
            <w:tcBorders>
              <w:top w:val="single" w:sz="4" w:space="0" w:color="auto"/>
              <w:left w:val="single" w:sz="4" w:space="0" w:color="auto"/>
              <w:bottom w:val="single" w:sz="4" w:space="0" w:color="auto"/>
              <w:right w:val="single" w:sz="4" w:space="0" w:color="auto"/>
            </w:tcBorders>
          </w:tcPr>
          <w:p w:rsidR="00EC30A0" w:rsidRDefault="00EC30A0" w:rsidP="0036674C">
            <w:pPr>
              <w:spacing w:line="276" w:lineRule="auto"/>
              <w:jc w:val="both"/>
            </w:pPr>
            <w:r>
              <w:t>Демонтажа-скидање постојећег пода-итисона. Под  добро очистити,</w:t>
            </w:r>
            <w:r w:rsidR="005169CF">
              <w:t xml:space="preserve"> </w:t>
            </w:r>
            <w:r w:rsidR="002D439A">
              <w:t>шут сакупити</w:t>
            </w:r>
            <w:r>
              <w:t>,</w:t>
            </w:r>
            <w:r w:rsidR="005169CF">
              <w:t xml:space="preserve"> </w:t>
            </w:r>
            <w:r w:rsidR="002D439A">
              <w:t>утоварити</w:t>
            </w:r>
            <w:r>
              <w:t xml:space="preserve"> на камион и одвести на градску депонију коју одреди инвеститор удаљену до 15 км.</w:t>
            </w:r>
          </w:p>
          <w:p w:rsidR="00EC30A0" w:rsidRDefault="00EC30A0" w:rsidP="0036674C">
            <w:pPr>
              <w:spacing w:line="276" w:lineRule="auto"/>
              <w:jc w:val="both"/>
            </w:pPr>
            <w:r>
              <w:t>Обрачун по м2 изведене позиције у свему према опис</w:t>
            </w:r>
          </w:p>
        </w:tc>
        <w:tc>
          <w:tcPr>
            <w:tcW w:w="368" w:type="pct"/>
            <w:tcBorders>
              <w:top w:val="single" w:sz="4" w:space="0" w:color="auto"/>
              <w:left w:val="single" w:sz="4" w:space="0" w:color="auto"/>
              <w:bottom w:val="single" w:sz="4" w:space="0" w:color="auto"/>
              <w:right w:val="single" w:sz="4" w:space="0" w:color="auto"/>
            </w:tcBorders>
          </w:tcPr>
          <w:p w:rsidR="00EC30A0" w:rsidRDefault="00EC30A0" w:rsidP="003D5F25">
            <w:pPr>
              <w:spacing w:line="276" w:lineRule="auto"/>
              <w:jc w:val="center"/>
              <w:rPr>
                <w:lang w:val="en-US"/>
              </w:rPr>
            </w:pPr>
          </w:p>
          <w:p w:rsidR="00EC30A0" w:rsidRDefault="00EC30A0" w:rsidP="003D5F25">
            <w:pPr>
              <w:spacing w:line="276" w:lineRule="auto"/>
              <w:jc w:val="center"/>
              <w:rPr>
                <w:lang w:val="en-US"/>
              </w:rPr>
            </w:pPr>
          </w:p>
          <w:p w:rsidR="00EC30A0" w:rsidRDefault="00EC30A0" w:rsidP="003D5F25">
            <w:pPr>
              <w:spacing w:line="276" w:lineRule="auto"/>
              <w:jc w:val="center"/>
              <w:rPr>
                <w:lang w:val="en-US"/>
              </w:rPr>
            </w:pPr>
          </w:p>
          <w:p w:rsidR="00EC30A0" w:rsidRPr="00EC30A0" w:rsidRDefault="00EC30A0" w:rsidP="003D5F25">
            <w:pPr>
              <w:spacing w:line="276" w:lineRule="auto"/>
              <w:jc w:val="center"/>
              <w:rPr>
                <w:lang w:val="en-US"/>
              </w:rPr>
            </w:pPr>
            <w:r>
              <w:rPr>
                <w:lang w:val="en-US"/>
              </w:rPr>
              <w:t>m²</w:t>
            </w:r>
          </w:p>
        </w:tc>
        <w:tc>
          <w:tcPr>
            <w:tcW w:w="429" w:type="pct"/>
            <w:tcBorders>
              <w:top w:val="single" w:sz="4" w:space="0" w:color="auto"/>
              <w:left w:val="single" w:sz="4" w:space="0" w:color="auto"/>
              <w:bottom w:val="single" w:sz="4" w:space="0" w:color="auto"/>
              <w:right w:val="single" w:sz="4" w:space="0" w:color="auto"/>
            </w:tcBorders>
          </w:tcPr>
          <w:p w:rsidR="00EC30A0" w:rsidRDefault="00EC30A0" w:rsidP="003D5F25">
            <w:pPr>
              <w:spacing w:line="276" w:lineRule="auto"/>
              <w:jc w:val="center"/>
              <w:rPr>
                <w:lang w:val="en-US"/>
              </w:rPr>
            </w:pPr>
          </w:p>
          <w:p w:rsidR="00EC30A0" w:rsidRDefault="00EC30A0" w:rsidP="003D5F25">
            <w:pPr>
              <w:spacing w:line="276" w:lineRule="auto"/>
              <w:jc w:val="center"/>
              <w:rPr>
                <w:lang w:val="en-US"/>
              </w:rPr>
            </w:pPr>
          </w:p>
          <w:p w:rsidR="00EC30A0" w:rsidRDefault="00EC30A0" w:rsidP="002D439A">
            <w:pPr>
              <w:spacing w:line="276" w:lineRule="auto"/>
              <w:rPr>
                <w:lang w:val="en-US"/>
              </w:rPr>
            </w:pPr>
          </w:p>
          <w:p w:rsidR="00EC30A0" w:rsidRPr="00016612" w:rsidRDefault="00016612" w:rsidP="002D439A">
            <w:pPr>
              <w:spacing w:line="276" w:lineRule="auto"/>
              <w:jc w:val="center"/>
            </w:pPr>
            <w:r>
              <w:t>298,60</w:t>
            </w:r>
          </w:p>
        </w:tc>
        <w:tc>
          <w:tcPr>
            <w:tcW w:w="703"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c>
          <w:tcPr>
            <w:tcW w:w="776"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r>
      <w:tr w:rsidR="002D439A" w:rsidTr="0036674C">
        <w:trPr>
          <w:trHeight w:val="575"/>
        </w:trPr>
        <w:tc>
          <w:tcPr>
            <w:tcW w:w="267" w:type="pct"/>
            <w:tcBorders>
              <w:top w:val="single" w:sz="4" w:space="0" w:color="auto"/>
              <w:left w:val="single" w:sz="4" w:space="0" w:color="auto"/>
              <w:bottom w:val="single" w:sz="4" w:space="0" w:color="auto"/>
              <w:right w:val="single" w:sz="4" w:space="0" w:color="auto"/>
            </w:tcBorders>
          </w:tcPr>
          <w:p w:rsidR="00EC30A0" w:rsidRPr="00EC30A0" w:rsidRDefault="00EC30A0" w:rsidP="003D5F25">
            <w:pPr>
              <w:spacing w:line="276" w:lineRule="auto"/>
              <w:ind w:left="360"/>
              <w:rPr>
                <w:lang w:val="en-US"/>
              </w:rPr>
            </w:pPr>
            <w:r>
              <w:rPr>
                <w:lang w:val="en-US"/>
              </w:rPr>
              <w:t>3.</w:t>
            </w:r>
          </w:p>
        </w:tc>
        <w:tc>
          <w:tcPr>
            <w:tcW w:w="2457" w:type="pct"/>
            <w:tcBorders>
              <w:top w:val="single" w:sz="4" w:space="0" w:color="auto"/>
              <w:left w:val="single" w:sz="4" w:space="0" w:color="auto"/>
              <w:bottom w:val="single" w:sz="4" w:space="0" w:color="auto"/>
              <w:right w:val="single" w:sz="4" w:space="0" w:color="auto"/>
            </w:tcBorders>
          </w:tcPr>
          <w:p w:rsidR="00EC30A0" w:rsidRDefault="008D359E" w:rsidP="0036674C">
            <w:pPr>
              <w:spacing w:line="276" w:lineRule="auto"/>
              <w:jc w:val="both"/>
            </w:pPr>
            <w:r w:rsidRPr="002D439A">
              <w:t>Набавка, транспорт и полагање хетерогеног винилног пода дебљине 2 мм, класе трошења Т (према ЕН 600 и 660) са ТОПЦЛЕАН КСП (према ЕН 13501-1) тежине до 3100 Г/м2, класа 34-43 (ЕН 685), клизне Р9 (ДИН 51130) ролне димензије 2к23м, дебљине хабајућег слоја од 0,8 мм, да не подржава развој биљака и гљива, лепљење под дисперзивни</w:t>
            </w:r>
            <w:r>
              <w:t xml:space="preserve">м еколошким лепилом-заваривањем </w:t>
            </w:r>
            <w:r w:rsidRPr="002D439A">
              <w:t>спојева с електродом у боји одабраних подних облога.Након заваривања, спој поставити у идеалну раван са подом.Обрачун по м2.</w:t>
            </w:r>
          </w:p>
        </w:tc>
        <w:tc>
          <w:tcPr>
            <w:tcW w:w="368" w:type="pct"/>
            <w:tcBorders>
              <w:top w:val="single" w:sz="4" w:space="0" w:color="auto"/>
              <w:left w:val="single" w:sz="4" w:space="0" w:color="auto"/>
              <w:bottom w:val="single" w:sz="4" w:space="0" w:color="auto"/>
              <w:right w:val="single" w:sz="4" w:space="0" w:color="auto"/>
            </w:tcBorders>
          </w:tcPr>
          <w:p w:rsidR="00EC30A0" w:rsidRDefault="00EC30A0" w:rsidP="002D439A">
            <w:pPr>
              <w:spacing w:line="276" w:lineRule="auto"/>
            </w:pPr>
          </w:p>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EC30A0" w:rsidRDefault="002D439A" w:rsidP="003D5F25">
            <w:pPr>
              <w:spacing w:line="276" w:lineRule="auto"/>
              <w:jc w:val="center"/>
            </w:pPr>
            <w:r>
              <w:rPr>
                <w:lang w:val="en-US"/>
              </w:rPr>
              <w:t>m²</w:t>
            </w:r>
          </w:p>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EC30A0" w:rsidRPr="00EC30A0" w:rsidRDefault="00EC30A0" w:rsidP="003D5F25">
            <w:pPr>
              <w:spacing w:line="276" w:lineRule="auto"/>
              <w:jc w:val="center"/>
              <w:rPr>
                <w:lang w:val="en-US"/>
              </w:rPr>
            </w:pPr>
          </w:p>
        </w:tc>
        <w:tc>
          <w:tcPr>
            <w:tcW w:w="429" w:type="pct"/>
            <w:tcBorders>
              <w:top w:val="single" w:sz="4" w:space="0" w:color="auto"/>
              <w:left w:val="single" w:sz="4" w:space="0" w:color="auto"/>
              <w:bottom w:val="single" w:sz="4" w:space="0" w:color="auto"/>
              <w:right w:val="single" w:sz="4" w:space="0" w:color="auto"/>
            </w:tcBorders>
          </w:tcPr>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EC30A0" w:rsidRPr="00016612" w:rsidRDefault="00016612" w:rsidP="00016612">
            <w:pPr>
              <w:spacing w:line="276" w:lineRule="auto"/>
              <w:jc w:val="center"/>
            </w:pPr>
            <w:r>
              <w:rPr>
                <w:lang w:val="en-US"/>
              </w:rPr>
              <w:t>3</w:t>
            </w:r>
            <w:r>
              <w:t>07</w:t>
            </w:r>
          </w:p>
        </w:tc>
        <w:tc>
          <w:tcPr>
            <w:tcW w:w="703"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c>
          <w:tcPr>
            <w:tcW w:w="776"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r>
      <w:tr w:rsidR="002D439A" w:rsidTr="0036674C">
        <w:trPr>
          <w:trHeight w:val="575"/>
        </w:trPr>
        <w:tc>
          <w:tcPr>
            <w:tcW w:w="267" w:type="pct"/>
            <w:tcBorders>
              <w:top w:val="single" w:sz="4" w:space="0" w:color="auto"/>
              <w:left w:val="single" w:sz="4" w:space="0" w:color="auto"/>
              <w:bottom w:val="single" w:sz="4" w:space="0" w:color="auto"/>
              <w:right w:val="single" w:sz="4" w:space="0" w:color="auto"/>
            </w:tcBorders>
          </w:tcPr>
          <w:p w:rsidR="00EC30A0" w:rsidRPr="002D439A" w:rsidRDefault="002D439A" w:rsidP="003D5F25">
            <w:pPr>
              <w:spacing w:line="276" w:lineRule="auto"/>
              <w:ind w:left="360"/>
              <w:rPr>
                <w:lang w:val="en-US"/>
              </w:rPr>
            </w:pPr>
            <w:r>
              <w:rPr>
                <w:lang w:val="en-US"/>
              </w:rPr>
              <w:t>4.</w:t>
            </w:r>
          </w:p>
        </w:tc>
        <w:tc>
          <w:tcPr>
            <w:tcW w:w="2457" w:type="pct"/>
            <w:tcBorders>
              <w:top w:val="single" w:sz="4" w:space="0" w:color="auto"/>
              <w:left w:val="single" w:sz="4" w:space="0" w:color="auto"/>
              <w:bottom w:val="single" w:sz="4" w:space="0" w:color="auto"/>
              <w:right w:val="single" w:sz="4" w:space="0" w:color="auto"/>
            </w:tcBorders>
          </w:tcPr>
          <w:p w:rsidR="00EC30A0" w:rsidRDefault="008D359E" w:rsidP="0036674C">
            <w:pPr>
              <w:spacing w:line="276" w:lineRule="auto"/>
              <w:jc w:val="both"/>
            </w:pPr>
            <w:r w:rsidRPr="002D439A">
              <w:t xml:space="preserve">Испорука и монтажа нових биоскопских фотеља са подизним механизмом .Технички опис:Носећа конструкција фотеље је метална на два ослонца која се монтирају на бетонску подлогу анкерисањем путем одговарајућег анкера-типли.Седишта и наслон се облажу полиуретанском пеном густине Т-35 и тврдоће 50 кПа и тапацирају штофом у боји (по изботу купца).Штоф је од високог квалитета и велике отпорности на хабање, тест на Мартинделе УНИ ЕН ИСО 12947-1, ЕН ИСО 12947-2 од 100.000 циклуса, Тест негоривости:БС 5852 СОУРЦЕ 0/ДИН ЕН 1021 парт 1, тежине 280 гр/м2  +-5%, састав 100% полиестер.Ради уклапања у постојећи простор фотеља са подизним механизмом мора бити одговарајућих димензија, да задовољи одређене параметре акустике и одговарајућег </w:t>
            </w:r>
            <w:r w:rsidRPr="002D439A">
              <w:lastRenderedPageBreak/>
              <w:t>дизајна.Укупна висина фотеље је 98 цм, ширина фотеље је 60 цм, ширина- осно растојање 55 цм.Висина бочне стране тј. руко наслона је 20 цм од висине седишта, а корисна површина руко наслона износи минимално 25 цм, руконаслони су израђени од одпреска буковог ламината бајцованог и лакираног полиуретанским лаком високог квалитета.Дебљина руко наслона је 50 мм.Дебљина наслона је минимално 90мм.Дебљина седишта је минимално 90мм.Висина седења је 47 цм.Дубина седења је 45 цм, ширина наслона је 50 цм.Ширина седишта је 48 цм (укупна дубина је 70 цм).Сви видни дрвени делови се тонирају у боји по жељи купца.Носећа конструкција је висине 39 цм, израђена од металних кутуијастих профила 50х50 мм, стопа која се ослања на под треба да буде димензије дужине 170 мм, ширине 50 мм.Систем подизања седишта је бешумни путем посебног механизма са ублаживачима удара и системом регулације седишта прили</w:t>
            </w:r>
            <w:r>
              <w:t>ком повратка у усправан положај, са уградњом бројева за означавање седишта и редова плочица 3</w:t>
            </w:r>
            <w:r>
              <w:rPr>
                <w:lang w:val="en-US"/>
              </w:rPr>
              <w:t>x</w:t>
            </w:r>
            <w:r>
              <w:t xml:space="preserve">2 </w:t>
            </w:r>
            <w:r>
              <w:rPr>
                <w:lang w:val="en-US"/>
              </w:rPr>
              <w:t>cm</w:t>
            </w:r>
            <w:r>
              <w:t xml:space="preserve"> за седишта и 8</w:t>
            </w:r>
            <w:r>
              <w:rPr>
                <w:lang w:val="en-US"/>
              </w:rPr>
              <w:t>x8</w:t>
            </w:r>
            <w:r>
              <w:t xml:space="preserve"> за редове.</w:t>
            </w:r>
          </w:p>
        </w:tc>
        <w:tc>
          <w:tcPr>
            <w:tcW w:w="368" w:type="pct"/>
            <w:tcBorders>
              <w:top w:val="single" w:sz="4" w:space="0" w:color="auto"/>
              <w:left w:val="single" w:sz="4" w:space="0" w:color="auto"/>
              <w:bottom w:val="single" w:sz="4" w:space="0" w:color="auto"/>
              <w:right w:val="single" w:sz="4" w:space="0" w:color="auto"/>
            </w:tcBorders>
          </w:tcPr>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EC30A0" w:rsidRDefault="008D359E" w:rsidP="008D359E">
            <w:pPr>
              <w:spacing w:line="276" w:lineRule="auto"/>
              <w:jc w:val="center"/>
            </w:pPr>
            <w:proofErr w:type="spellStart"/>
            <w:r>
              <w:rPr>
                <w:lang w:val="en-US"/>
              </w:rPr>
              <w:t>ком</w:t>
            </w:r>
            <w:proofErr w:type="spellEnd"/>
          </w:p>
        </w:tc>
        <w:tc>
          <w:tcPr>
            <w:tcW w:w="429" w:type="pct"/>
            <w:tcBorders>
              <w:top w:val="single" w:sz="4" w:space="0" w:color="auto"/>
              <w:left w:val="single" w:sz="4" w:space="0" w:color="auto"/>
              <w:bottom w:val="single" w:sz="4" w:space="0" w:color="auto"/>
              <w:right w:val="single" w:sz="4" w:space="0" w:color="auto"/>
            </w:tcBorders>
          </w:tcPr>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2D439A" w:rsidRDefault="002D439A" w:rsidP="003D5F25">
            <w:pPr>
              <w:spacing w:line="276" w:lineRule="auto"/>
              <w:jc w:val="center"/>
              <w:rPr>
                <w:lang w:val="en-US"/>
              </w:rPr>
            </w:pPr>
          </w:p>
          <w:p w:rsidR="00EC30A0" w:rsidRPr="002D439A" w:rsidRDefault="008D359E" w:rsidP="008D359E">
            <w:pPr>
              <w:spacing w:line="276" w:lineRule="auto"/>
              <w:jc w:val="center"/>
              <w:rPr>
                <w:lang w:val="en-US"/>
              </w:rPr>
            </w:pPr>
            <w:r>
              <w:rPr>
                <w:lang w:val="en-US"/>
              </w:rPr>
              <w:t>355</w:t>
            </w:r>
          </w:p>
        </w:tc>
        <w:tc>
          <w:tcPr>
            <w:tcW w:w="703"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c>
          <w:tcPr>
            <w:tcW w:w="776" w:type="pct"/>
            <w:tcBorders>
              <w:top w:val="single" w:sz="4" w:space="0" w:color="auto"/>
              <w:left w:val="single" w:sz="4" w:space="0" w:color="auto"/>
              <w:bottom w:val="single" w:sz="4" w:space="0" w:color="auto"/>
              <w:right w:val="single" w:sz="4" w:space="0" w:color="auto"/>
            </w:tcBorders>
          </w:tcPr>
          <w:p w:rsidR="00876914" w:rsidRPr="00876914" w:rsidRDefault="00876914" w:rsidP="003D5F25">
            <w:pPr>
              <w:spacing w:line="276" w:lineRule="auto"/>
              <w:jc w:val="center"/>
            </w:pPr>
          </w:p>
        </w:tc>
      </w:tr>
      <w:tr w:rsidR="002D439A" w:rsidTr="0036674C">
        <w:trPr>
          <w:trHeight w:val="406"/>
        </w:trPr>
        <w:tc>
          <w:tcPr>
            <w:tcW w:w="3521" w:type="pct"/>
            <w:gridSpan w:val="4"/>
            <w:tcBorders>
              <w:top w:val="single" w:sz="4" w:space="0" w:color="auto"/>
              <w:left w:val="single" w:sz="4" w:space="0" w:color="auto"/>
              <w:bottom w:val="single" w:sz="4" w:space="0" w:color="auto"/>
              <w:right w:val="single" w:sz="4" w:space="0" w:color="auto"/>
            </w:tcBorders>
            <w:vAlign w:val="center"/>
            <w:hideMark/>
          </w:tcPr>
          <w:p w:rsidR="00EC30A0" w:rsidRDefault="00EC30A0" w:rsidP="003D5F25">
            <w:pPr>
              <w:pStyle w:val="NoSpacing"/>
              <w:spacing w:line="254" w:lineRule="auto"/>
              <w:jc w:val="right"/>
              <w:rPr>
                <w:b/>
                <w:sz w:val="22"/>
                <w:szCs w:val="22"/>
              </w:rPr>
            </w:pPr>
            <w:r>
              <w:rPr>
                <w:b/>
                <w:sz w:val="22"/>
                <w:szCs w:val="22"/>
              </w:rPr>
              <w:lastRenderedPageBreak/>
              <w:t>Укупно без ПДВ-а:</w:t>
            </w:r>
          </w:p>
        </w:tc>
        <w:tc>
          <w:tcPr>
            <w:tcW w:w="1479" w:type="pct"/>
            <w:gridSpan w:val="2"/>
            <w:tcBorders>
              <w:top w:val="single" w:sz="4" w:space="0" w:color="auto"/>
              <w:left w:val="single" w:sz="4" w:space="0" w:color="auto"/>
              <w:bottom w:val="single" w:sz="4" w:space="0" w:color="auto"/>
              <w:right w:val="single" w:sz="4" w:space="0" w:color="auto"/>
            </w:tcBorders>
          </w:tcPr>
          <w:p w:rsidR="00EC30A0" w:rsidRDefault="00EC30A0" w:rsidP="00876914">
            <w:pPr>
              <w:pStyle w:val="NoSpacing"/>
              <w:spacing w:line="254" w:lineRule="auto"/>
              <w:jc w:val="right"/>
              <w:rPr>
                <w:sz w:val="22"/>
                <w:szCs w:val="22"/>
                <w:lang w:val="sr-Latn-CS"/>
              </w:rPr>
            </w:pPr>
          </w:p>
        </w:tc>
      </w:tr>
      <w:tr w:rsidR="002D439A" w:rsidTr="0036674C">
        <w:trPr>
          <w:trHeight w:val="357"/>
        </w:trPr>
        <w:tc>
          <w:tcPr>
            <w:tcW w:w="3521" w:type="pct"/>
            <w:gridSpan w:val="4"/>
            <w:tcBorders>
              <w:top w:val="single" w:sz="4" w:space="0" w:color="auto"/>
              <w:left w:val="single" w:sz="4" w:space="0" w:color="auto"/>
              <w:bottom w:val="single" w:sz="4" w:space="0" w:color="auto"/>
              <w:right w:val="single" w:sz="4" w:space="0" w:color="auto"/>
            </w:tcBorders>
            <w:vAlign w:val="center"/>
            <w:hideMark/>
          </w:tcPr>
          <w:p w:rsidR="00EC30A0" w:rsidRDefault="00EC30A0" w:rsidP="003D5F25">
            <w:pPr>
              <w:pStyle w:val="NoSpacing"/>
              <w:spacing w:line="254" w:lineRule="auto"/>
              <w:jc w:val="right"/>
              <w:rPr>
                <w:b/>
                <w:sz w:val="22"/>
                <w:szCs w:val="22"/>
              </w:rPr>
            </w:pPr>
            <w:r>
              <w:rPr>
                <w:b/>
                <w:sz w:val="22"/>
                <w:szCs w:val="22"/>
              </w:rPr>
              <w:t>ПДВ:</w:t>
            </w:r>
          </w:p>
        </w:tc>
        <w:tc>
          <w:tcPr>
            <w:tcW w:w="1479" w:type="pct"/>
            <w:gridSpan w:val="2"/>
            <w:tcBorders>
              <w:top w:val="single" w:sz="4" w:space="0" w:color="auto"/>
              <w:left w:val="single" w:sz="4" w:space="0" w:color="auto"/>
              <w:bottom w:val="single" w:sz="4" w:space="0" w:color="auto"/>
              <w:right w:val="single" w:sz="4" w:space="0" w:color="auto"/>
            </w:tcBorders>
          </w:tcPr>
          <w:p w:rsidR="00EC30A0" w:rsidRDefault="00EC30A0" w:rsidP="00876914">
            <w:pPr>
              <w:pStyle w:val="NoSpacing"/>
              <w:spacing w:line="254" w:lineRule="auto"/>
              <w:jc w:val="right"/>
              <w:rPr>
                <w:sz w:val="22"/>
                <w:szCs w:val="22"/>
                <w:lang w:val="sr-Latn-CS"/>
              </w:rPr>
            </w:pPr>
          </w:p>
        </w:tc>
      </w:tr>
      <w:tr w:rsidR="002D439A" w:rsidTr="0036674C">
        <w:trPr>
          <w:trHeight w:val="518"/>
        </w:trPr>
        <w:tc>
          <w:tcPr>
            <w:tcW w:w="3521" w:type="pct"/>
            <w:gridSpan w:val="4"/>
            <w:tcBorders>
              <w:top w:val="single" w:sz="4" w:space="0" w:color="auto"/>
              <w:left w:val="single" w:sz="4" w:space="0" w:color="auto"/>
              <w:bottom w:val="single" w:sz="4" w:space="0" w:color="auto"/>
              <w:right w:val="single" w:sz="4" w:space="0" w:color="auto"/>
            </w:tcBorders>
            <w:vAlign w:val="center"/>
            <w:hideMark/>
          </w:tcPr>
          <w:p w:rsidR="00EC30A0" w:rsidRDefault="00EC30A0" w:rsidP="003D5F25">
            <w:pPr>
              <w:pStyle w:val="NoSpacing"/>
              <w:spacing w:line="254" w:lineRule="auto"/>
              <w:jc w:val="right"/>
              <w:rPr>
                <w:b/>
                <w:sz w:val="22"/>
                <w:szCs w:val="22"/>
              </w:rPr>
            </w:pPr>
            <w:r>
              <w:rPr>
                <w:b/>
                <w:sz w:val="22"/>
                <w:szCs w:val="22"/>
              </w:rPr>
              <w:t>Укупно са ПДВ-ом:</w:t>
            </w:r>
          </w:p>
        </w:tc>
        <w:tc>
          <w:tcPr>
            <w:tcW w:w="1479" w:type="pct"/>
            <w:gridSpan w:val="2"/>
            <w:tcBorders>
              <w:top w:val="single" w:sz="4" w:space="0" w:color="auto"/>
              <w:left w:val="single" w:sz="4" w:space="0" w:color="auto"/>
              <w:bottom w:val="single" w:sz="4" w:space="0" w:color="auto"/>
              <w:right w:val="single" w:sz="4" w:space="0" w:color="auto"/>
            </w:tcBorders>
          </w:tcPr>
          <w:p w:rsidR="00EC30A0" w:rsidRDefault="00EC30A0" w:rsidP="00876914">
            <w:pPr>
              <w:pStyle w:val="NoSpacing"/>
              <w:spacing w:line="254" w:lineRule="auto"/>
              <w:jc w:val="right"/>
              <w:rPr>
                <w:sz w:val="22"/>
                <w:szCs w:val="22"/>
                <w:lang w:val="sr-Latn-CS"/>
              </w:rPr>
            </w:pPr>
          </w:p>
        </w:tc>
      </w:tr>
    </w:tbl>
    <w:p w:rsidR="00EC30A0" w:rsidRDefault="00EC30A0" w:rsidP="003E0672">
      <w:pPr>
        <w:pStyle w:val="NoSpacing"/>
        <w:rPr>
          <w:sz w:val="22"/>
          <w:szCs w:val="22"/>
          <w:lang w:val="en-US"/>
        </w:rPr>
      </w:pPr>
    </w:p>
    <w:p w:rsidR="0040092F" w:rsidRPr="006F7F21" w:rsidRDefault="0040092F" w:rsidP="0040092F">
      <w:pPr>
        <w:pStyle w:val="ListParagraph"/>
        <w:spacing w:before="120" w:after="120" w:line="240" w:lineRule="auto"/>
        <w:ind w:left="0" w:firstLine="720"/>
        <w:jc w:val="both"/>
        <w:rPr>
          <w:rFonts w:ascii="Times New Roman" w:hAnsi="Times New Roman"/>
          <w:sz w:val="24"/>
          <w:szCs w:val="24"/>
        </w:rPr>
      </w:pPr>
      <w:r>
        <w:rPr>
          <w:rFonts w:ascii="Times New Roman" w:hAnsi="Times New Roman"/>
          <w:sz w:val="24"/>
          <w:szCs w:val="24"/>
        </w:rPr>
        <w:t xml:space="preserve">           УПУТСТВО КАКО </w:t>
      </w:r>
      <w:r w:rsidRPr="006F7F21">
        <w:rPr>
          <w:rFonts w:ascii="Times New Roman" w:hAnsi="Times New Roman"/>
          <w:sz w:val="24"/>
          <w:szCs w:val="24"/>
        </w:rPr>
        <w:t>ДА СЕ ПОПУНИ ОБРАЗАЦ СТРУКТУРЕ ЦЕНЕ</w:t>
      </w:r>
    </w:p>
    <w:p w:rsidR="0040092F" w:rsidRPr="006F7F21" w:rsidRDefault="0040092F" w:rsidP="0040092F">
      <w:pPr>
        <w:pStyle w:val="ListParagraph"/>
        <w:numPr>
          <w:ilvl w:val="0"/>
          <w:numId w:val="1"/>
        </w:numPr>
        <w:spacing w:before="120" w:after="120" w:line="240" w:lineRule="auto"/>
        <w:jc w:val="left"/>
        <w:rPr>
          <w:rFonts w:ascii="Times New Roman" w:hAnsi="Times New Roman"/>
          <w:sz w:val="24"/>
          <w:szCs w:val="24"/>
        </w:rPr>
      </w:pPr>
      <w:r w:rsidRPr="006F7F21">
        <w:rPr>
          <w:rFonts w:ascii="Times New Roman" w:hAnsi="Times New Roman"/>
          <w:sz w:val="24"/>
          <w:szCs w:val="24"/>
        </w:rPr>
        <w:t xml:space="preserve">У </w:t>
      </w:r>
      <w:proofErr w:type="spellStart"/>
      <w:r w:rsidRPr="006F7F21">
        <w:rPr>
          <w:rFonts w:ascii="Times New Roman" w:hAnsi="Times New Roman"/>
          <w:sz w:val="24"/>
          <w:szCs w:val="24"/>
        </w:rPr>
        <w:t>обрасцуструктуреценепонуђачинаводеукупнуцену</w:t>
      </w:r>
      <w:proofErr w:type="spellEnd"/>
      <w:r>
        <w:rPr>
          <w:rFonts w:ascii="Times New Roman" w:hAnsi="Times New Roman"/>
          <w:sz w:val="24"/>
          <w:szCs w:val="24"/>
          <w:lang w:val="sr-Cyrl-CS"/>
        </w:rPr>
        <w:t>добара</w:t>
      </w:r>
      <w:proofErr w:type="spellStart"/>
      <w:r w:rsidRPr="006F7F21">
        <w:rPr>
          <w:rFonts w:ascii="Times New Roman" w:hAnsi="Times New Roman"/>
          <w:sz w:val="24"/>
          <w:szCs w:val="24"/>
        </w:rPr>
        <w:t>без</w:t>
      </w:r>
      <w:proofErr w:type="spellEnd"/>
      <w:r w:rsidRPr="006F7F21">
        <w:rPr>
          <w:rFonts w:ascii="Times New Roman" w:hAnsi="Times New Roman"/>
          <w:sz w:val="24"/>
          <w:szCs w:val="24"/>
        </w:rPr>
        <w:t xml:space="preserve"> ПДВ-а </w:t>
      </w:r>
    </w:p>
    <w:p w:rsidR="0040092F" w:rsidRPr="006F7F21" w:rsidRDefault="0040092F" w:rsidP="0040092F">
      <w:pPr>
        <w:pStyle w:val="ListParagraph"/>
        <w:numPr>
          <w:ilvl w:val="0"/>
          <w:numId w:val="1"/>
        </w:numPr>
        <w:spacing w:before="120" w:after="120" w:line="240" w:lineRule="auto"/>
        <w:jc w:val="left"/>
        <w:rPr>
          <w:rFonts w:ascii="Times New Roman" w:hAnsi="Times New Roman"/>
          <w:sz w:val="24"/>
          <w:szCs w:val="24"/>
        </w:rPr>
      </w:pPr>
      <w:proofErr w:type="spellStart"/>
      <w:r w:rsidRPr="006F7F21">
        <w:rPr>
          <w:rFonts w:ascii="Times New Roman" w:hAnsi="Times New Roman"/>
          <w:sz w:val="24"/>
          <w:szCs w:val="24"/>
        </w:rPr>
        <w:t>Износ</w:t>
      </w:r>
      <w:proofErr w:type="spellEnd"/>
      <w:r w:rsidRPr="006F7F21">
        <w:rPr>
          <w:rFonts w:ascii="Times New Roman" w:hAnsi="Times New Roman"/>
          <w:sz w:val="24"/>
          <w:szCs w:val="24"/>
        </w:rPr>
        <w:t xml:space="preserve"> ПДВ-а </w:t>
      </w:r>
      <w:proofErr w:type="spellStart"/>
      <w:r w:rsidRPr="006F7F21">
        <w:rPr>
          <w:rFonts w:ascii="Times New Roman" w:hAnsi="Times New Roman"/>
          <w:sz w:val="24"/>
          <w:szCs w:val="24"/>
        </w:rPr>
        <w:t>наукупнуцену</w:t>
      </w:r>
      <w:proofErr w:type="spellEnd"/>
      <w:r>
        <w:rPr>
          <w:rFonts w:ascii="Times New Roman" w:hAnsi="Times New Roman"/>
          <w:sz w:val="24"/>
          <w:szCs w:val="24"/>
          <w:lang/>
        </w:rPr>
        <w:t>добара</w:t>
      </w:r>
      <w:bookmarkStart w:id="0" w:name="_GoBack"/>
      <w:bookmarkEnd w:id="0"/>
      <w:r w:rsidRPr="006F7F21">
        <w:rPr>
          <w:rFonts w:ascii="Times New Roman" w:hAnsi="Times New Roman"/>
          <w:sz w:val="24"/>
          <w:szCs w:val="24"/>
        </w:rPr>
        <w:t xml:space="preserve">, </w:t>
      </w:r>
      <w:proofErr w:type="spellStart"/>
      <w:r w:rsidRPr="006F7F21">
        <w:rPr>
          <w:rFonts w:ascii="Times New Roman" w:hAnsi="Times New Roman"/>
          <w:sz w:val="24"/>
          <w:szCs w:val="24"/>
        </w:rPr>
        <w:t>као</w:t>
      </w:r>
      <w:proofErr w:type="spellEnd"/>
      <w:r w:rsidRPr="006F7F21">
        <w:rPr>
          <w:rFonts w:ascii="Times New Roman" w:hAnsi="Times New Roman"/>
          <w:sz w:val="24"/>
          <w:szCs w:val="24"/>
        </w:rPr>
        <w:t xml:space="preserve"> и</w:t>
      </w:r>
    </w:p>
    <w:p w:rsidR="0040092F" w:rsidRPr="00EE2303" w:rsidRDefault="0040092F" w:rsidP="0040092F">
      <w:pPr>
        <w:pStyle w:val="ListParagraph"/>
        <w:numPr>
          <w:ilvl w:val="0"/>
          <w:numId w:val="1"/>
        </w:numPr>
        <w:spacing w:before="120" w:after="120" w:line="240" w:lineRule="auto"/>
        <w:jc w:val="left"/>
        <w:rPr>
          <w:rFonts w:ascii="Times New Roman" w:hAnsi="Times New Roman"/>
          <w:sz w:val="24"/>
          <w:szCs w:val="24"/>
        </w:rPr>
      </w:pPr>
      <w:proofErr w:type="spellStart"/>
      <w:r w:rsidRPr="006F7F21">
        <w:rPr>
          <w:rFonts w:ascii="Times New Roman" w:hAnsi="Times New Roman"/>
          <w:sz w:val="24"/>
          <w:szCs w:val="24"/>
        </w:rPr>
        <w:t>Укупнуцену</w:t>
      </w:r>
      <w:proofErr w:type="spellEnd"/>
      <w:r>
        <w:rPr>
          <w:rFonts w:ascii="Times New Roman" w:hAnsi="Times New Roman"/>
          <w:sz w:val="24"/>
          <w:szCs w:val="24"/>
          <w:lang w:val="sr-Cyrl-CS"/>
        </w:rPr>
        <w:t>добара</w:t>
      </w:r>
      <w:proofErr w:type="spellStart"/>
      <w:r>
        <w:rPr>
          <w:rFonts w:ascii="Times New Roman" w:hAnsi="Times New Roman"/>
          <w:sz w:val="24"/>
          <w:szCs w:val="24"/>
        </w:rPr>
        <w:t>са</w:t>
      </w:r>
      <w:proofErr w:type="spellEnd"/>
      <w:r>
        <w:rPr>
          <w:rFonts w:ascii="Times New Roman" w:hAnsi="Times New Roman"/>
          <w:sz w:val="24"/>
          <w:szCs w:val="24"/>
        </w:rPr>
        <w:t xml:space="preserve"> ПДВ-</w:t>
      </w:r>
      <w:proofErr w:type="spellStart"/>
      <w:r>
        <w:rPr>
          <w:rFonts w:ascii="Times New Roman" w:hAnsi="Times New Roman"/>
          <w:sz w:val="24"/>
          <w:szCs w:val="24"/>
        </w:rPr>
        <w:t>ом</w:t>
      </w:r>
      <w:proofErr w:type="spellEnd"/>
    </w:p>
    <w:p w:rsidR="0040092F" w:rsidRDefault="0040092F" w:rsidP="002D439A">
      <w:pPr>
        <w:pStyle w:val="NoSpacing"/>
        <w:jc w:val="center"/>
        <w:rPr>
          <w:sz w:val="22"/>
          <w:szCs w:val="22"/>
          <w:lang/>
        </w:rPr>
      </w:pPr>
    </w:p>
    <w:p w:rsidR="0040092F" w:rsidRDefault="0040092F" w:rsidP="002D439A">
      <w:pPr>
        <w:pStyle w:val="NoSpacing"/>
        <w:jc w:val="center"/>
        <w:rPr>
          <w:sz w:val="22"/>
          <w:szCs w:val="22"/>
          <w:lang/>
        </w:rPr>
      </w:pPr>
    </w:p>
    <w:p w:rsidR="0040092F" w:rsidRDefault="0040092F" w:rsidP="002D439A">
      <w:pPr>
        <w:pStyle w:val="NoSpacing"/>
        <w:jc w:val="center"/>
        <w:rPr>
          <w:sz w:val="22"/>
          <w:szCs w:val="22"/>
          <w:lang/>
        </w:rPr>
      </w:pPr>
    </w:p>
    <w:p w:rsidR="00EC30A0" w:rsidRDefault="00EC30A0" w:rsidP="002D439A">
      <w:pPr>
        <w:pStyle w:val="NoSpacing"/>
        <w:jc w:val="center"/>
        <w:rPr>
          <w:sz w:val="22"/>
          <w:szCs w:val="22"/>
        </w:rPr>
      </w:pPr>
      <w:r>
        <w:rPr>
          <w:sz w:val="22"/>
          <w:szCs w:val="22"/>
        </w:rPr>
        <w:t>Датум</w:t>
      </w:r>
      <w:r>
        <w:rPr>
          <w:sz w:val="22"/>
          <w:szCs w:val="22"/>
        </w:rPr>
        <w:tab/>
      </w:r>
      <w:r>
        <w:rPr>
          <w:sz w:val="22"/>
          <w:szCs w:val="22"/>
        </w:rPr>
        <w:tab/>
      </w:r>
      <w:r>
        <w:rPr>
          <w:sz w:val="22"/>
          <w:szCs w:val="22"/>
        </w:rPr>
        <w:tab/>
      </w:r>
      <w:r>
        <w:rPr>
          <w:sz w:val="22"/>
          <w:szCs w:val="22"/>
        </w:rPr>
        <w:tab/>
        <w:t xml:space="preserve">   М.П.</w:t>
      </w:r>
      <w:r>
        <w:rPr>
          <w:sz w:val="22"/>
          <w:szCs w:val="22"/>
        </w:rPr>
        <w:tab/>
      </w:r>
      <w:r>
        <w:rPr>
          <w:sz w:val="22"/>
          <w:szCs w:val="22"/>
        </w:rPr>
        <w:tab/>
        <w:t xml:space="preserve"> Понуђач</w:t>
      </w:r>
    </w:p>
    <w:p w:rsidR="00EC30A0" w:rsidRDefault="00EC30A0" w:rsidP="002D439A">
      <w:pPr>
        <w:pStyle w:val="NoSpacing"/>
        <w:jc w:val="center"/>
        <w:rPr>
          <w:sz w:val="22"/>
          <w:szCs w:val="22"/>
        </w:rPr>
      </w:pPr>
    </w:p>
    <w:p w:rsidR="003E0672" w:rsidRPr="003B402A" w:rsidRDefault="003E0672" w:rsidP="003E0672">
      <w:pPr>
        <w:rPr>
          <w:lang w:val="en-US"/>
        </w:rPr>
      </w:pPr>
      <w:r>
        <w:tab/>
      </w:r>
      <w:r>
        <w:tab/>
      </w:r>
      <w:r>
        <w:tab/>
        <w:t>____________________</w:t>
      </w:r>
      <w:r>
        <w:tab/>
      </w:r>
      <w:r>
        <w:tab/>
      </w:r>
      <w:r>
        <w:tab/>
      </w:r>
      <w:r>
        <w:tab/>
      </w:r>
      <w:r>
        <w:tab/>
      </w:r>
      <w:r>
        <w:tab/>
      </w:r>
      <w:r>
        <w:tab/>
      </w:r>
      <w:r>
        <w:tab/>
        <w:t>__________________</w:t>
      </w:r>
    </w:p>
    <w:sectPr w:rsidR="003E0672" w:rsidRPr="003B402A" w:rsidSect="002D439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0A0"/>
    <w:rsid w:val="00016612"/>
    <w:rsid w:val="00067B14"/>
    <w:rsid w:val="00223D3D"/>
    <w:rsid w:val="00273027"/>
    <w:rsid w:val="00277E73"/>
    <w:rsid w:val="002C6194"/>
    <w:rsid w:val="002D439A"/>
    <w:rsid w:val="0036674C"/>
    <w:rsid w:val="003B402A"/>
    <w:rsid w:val="003E0672"/>
    <w:rsid w:val="0040092F"/>
    <w:rsid w:val="00475917"/>
    <w:rsid w:val="00514644"/>
    <w:rsid w:val="005169CF"/>
    <w:rsid w:val="00544329"/>
    <w:rsid w:val="00676A10"/>
    <w:rsid w:val="0068118B"/>
    <w:rsid w:val="00800130"/>
    <w:rsid w:val="00876914"/>
    <w:rsid w:val="008D359E"/>
    <w:rsid w:val="00E72854"/>
    <w:rsid w:val="00EC30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A0"/>
    <w:pPr>
      <w:spacing w:after="0" w:line="240" w:lineRule="auto"/>
    </w:pPr>
    <w:rPr>
      <w:rFonts w:ascii="Times New Roman" w:eastAsia="Times New Roman"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0A0"/>
    <w:pPr>
      <w:spacing w:after="0" w:line="240" w:lineRule="auto"/>
    </w:pPr>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3E0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672"/>
    <w:rPr>
      <w:rFonts w:ascii="Segoe UI" w:eastAsia="Times New Roman" w:hAnsi="Segoe UI" w:cs="Segoe UI"/>
      <w:sz w:val="18"/>
      <w:szCs w:val="18"/>
      <w:lang w:val="sr-Cyrl-CS"/>
    </w:rPr>
  </w:style>
  <w:style w:type="paragraph" w:styleId="Caption">
    <w:name w:val="caption"/>
    <w:basedOn w:val="Normal"/>
    <w:next w:val="Normal"/>
    <w:unhideWhenUsed/>
    <w:qFormat/>
    <w:rsid w:val="0040092F"/>
    <w:pPr>
      <w:spacing w:before="140" w:after="140" w:line="250" w:lineRule="atLeast"/>
      <w:ind w:left="1276" w:hanging="1276"/>
      <w:jc w:val="center"/>
    </w:pPr>
    <w:rPr>
      <w:i/>
      <w:sz w:val="21"/>
      <w:szCs w:val="20"/>
    </w:rPr>
  </w:style>
  <w:style w:type="paragraph" w:styleId="BodyText">
    <w:name w:val="Body Text"/>
    <w:basedOn w:val="Normal"/>
    <w:link w:val="BodyTextChar"/>
    <w:uiPriority w:val="99"/>
    <w:semiHidden/>
    <w:unhideWhenUsed/>
    <w:rsid w:val="0040092F"/>
    <w:pPr>
      <w:spacing w:after="120"/>
    </w:pPr>
  </w:style>
  <w:style w:type="character" w:customStyle="1" w:styleId="BodyTextChar">
    <w:name w:val="Body Text Char"/>
    <w:basedOn w:val="DefaultParagraphFont"/>
    <w:link w:val="BodyText"/>
    <w:uiPriority w:val="99"/>
    <w:semiHidden/>
    <w:rsid w:val="0040092F"/>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40092F"/>
    <w:pPr>
      <w:spacing w:after="200" w:line="276" w:lineRule="auto"/>
      <w:ind w:left="720"/>
      <w:contextualSpacing/>
      <w:jc w:val="center"/>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i3</dc:creator>
  <cp:lastModifiedBy>Bogi</cp:lastModifiedBy>
  <cp:revision>2</cp:revision>
  <cp:lastPrinted>2021-06-21T08:59:00Z</cp:lastPrinted>
  <dcterms:created xsi:type="dcterms:W3CDTF">2021-06-21T10:09:00Z</dcterms:created>
  <dcterms:modified xsi:type="dcterms:W3CDTF">2021-06-21T10:09:00Z</dcterms:modified>
</cp:coreProperties>
</file>