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4732"/>
        <w:gridCol w:w="1134"/>
        <w:gridCol w:w="1365"/>
        <w:gridCol w:w="15"/>
        <w:gridCol w:w="1455"/>
        <w:gridCol w:w="29"/>
      </w:tblGrid>
      <w:tr w:rsidR="004B5BDA" w:rsidRPr="002100AF" w:rsidTr="005E1292">
        <w:trPr>
          <w:trHeight w:val="521"/>
        </w:trPr>
        <w:tc>
          <w:tcPr>
            <w:tcW w:w="9810" w:type="dxa"/>
            <w:gridSpan w:val="7"/>
            <w:tcBorders>
              <w:top w:val="single" w:sz="4" w:space="0" w:color="auto"/>
              <w:left w:val="single" w:sz="4" w:space="0" w:color="auto"/>
              <w:bottom w:val="single" w:sz="4" w:space="0" w:color="auto"/>
              <w:right w:val="single" w:sz="4" w:space="0" w:color="auto"/>
            </w:tcBorders>
          </w:tcPr>
          <w:p w:rsidR="004B5BDA" w:rsidRPr="00050046" w:rsidRDefault="00096D99" w:rsidP="00B60344">
            <w:pPr>
              <w:numPr>
                <w:ilvl w:val="0"/>
                <w:numId w:val="38"/>
              </w:numPr>
              <w:spacing w:after="0"/>
              <w:rPr>
                <w:b/>
              </w:rPr>
            </w:pPr>
            <w:r>
              <w:rPr>
                <w:b/>
              </w:rPr>
              <w:t>Испорука</w:t>
            </w:r>
            <w:r w:rsidR="00050046" w:rsidRPr="00045724">
              <w:rPr>
                <w:b/>
              </w:rPr>
              <w:t xml:space="preserve"> </w:t>
            </w:r>
            <w:r>
              <w:rPr>
                <w:b/>
              </w:rPr>
              <w:t>и</w:t>
            </w:r>
            <w:r w:rsidR="00050046" w:rsidRPr="00045724">
              <w:rPr>
                <w:b/>
              </w:rPr>
              <w:t xml:space="preserve"> </w:t>
            </w:r>
            <w:r>
              <w:rPr>
                <w:b/>
              </w:rPr>
              <w:t>уградња</w:t>
            </w:r>
            <w:r w:rsidR="00050046" w:rsidRPr="00045724">
              <w:rPr>
                <w:b/>
              </w:rPr>
              <w:t xml:space="preserve"> </w:t>
            </w:r>
            <w:r>
              <w:rPr>
                <w:b/>
              </w:rPr>
              <w:t>DC видео</w:t>
            </w:r>
            <w:r w:rsidR="00050046">
              <w:rPr>
                <w:b/>
              </w:rPr>
              <w:t xml:space="preserve"> </w:t>
            </w:r>
            <w:r>
              <w:rPr>
                <w:b/>
              </w:rPr>
              <w:t>пројектора</w:t>
            </w:r>
            <w:r w:rsidR="00050046" w:rsidRPr="00045724">
              <w:rPr>
                <w:b/>
              </w:rPr>
              <w:t xml:space="preserve"> </w:t>
            </w:r>
            <w:r>
              <w:rPr>
                <w:b/>
              </w:rPr>
              <w:t>са</w:t>
            </w:r>
            <w:r w:rsidR="00050046">
              <w:rPr>
                <w:b/>
              </w:rPr>
              <w:t xml:space="preserve"> </w:t>
            </w:r>
            <w:r>
              <w:rPr>
                <w:b/>
              </w:rPr>
              <w:t>прибором</w:t>
            </w:r>
          </w:p>
        </w:tc>
      </w:tr>
      <w:tr w:rsidR="005E1292" w:rsidRPr="002100AF" w:rsidTr="005E1292">
        <w:trPr>
          <w:trHeight w:val="521"/>
        </w:trPr>
        <w:tc>
          <w:tcPr>
            <w:tcW w:w="1080" w:type="dxa"/>
            <w:tcBorders>
              <w:top w:val="single" w:sz="4" w:space="0" w:color="auto"/>
              <w:left w:val="single" w:sz="4" w:space="0" w:color="auto"/>
              <w:bottom w:val="single" w:sz="4" w:space="0" w:color="auto"/>
              <w:right w:val="single" w:sz="4" w:space="0" w:color="auto"/>
            </w:tcBorders>
          </w:tcPr>
          <w:p w:rsidR="005E1292" w:rsidRPr="002100AF" w:rsidRDefault="005E1292" w:rsidP="00096D99">
            <w:pPr>
              <w:spacing w:after="0"/>
              <w:jc w:val="center"/>
              <w:rPr>
                <w:b/>
                <w:bCs/>
                <w:sz w:val="22"/>
                <w:szCs w:val="22"/>
              </w:rPr>
            </w:pPr>
            <w:r>
              <w:rPr>
                <w:b/>
                <w:bCs/>
                <w:sz w:val="22"/>
                <w:szCs w:val="22"/>
              </w:rPr>
              <w:t>Редни</w:t>
            </w:r>
            <w:r w:rsidRPr="002100AF">
              <w:rPr>
                <w:b/>
                <w:bCs/>
                <w:sz w:val="22"/>
                <w:szCs w:val="22"/>
              </w:rPr>
              <w:t xml:space="preserve"> </w:t>
            </w:r>
            <w:r>
              <w:rPr>
                <w:b/>
                <w:bCs/>
                <w:sz w:val="22"/>
                <w:szCs w:val="22"/>
              </w:rPr>
              <w:t>број</w:t>
            </w:r>
          </w:p>
        </w:tc>
        <w:tc>
          <w:tcPr>
            <w:tcW w:w="4732" w:type="dxa"/>
            <w:tcBorders>
              <w:top w:val="single" w:sz="4" w:space="0" w:color="auto"/>
              <w:left w:val="single" w:sz="4" w:space="0" w:color="auto"/>
              <w:bottom w:val="single" w:sz="4" w:space="0" w:color="auto"/>
              <w:right w:val="single" w:sz="4" w:space="0" w:color="auto"/>
            </w:tcBorders>
          </w:tcPr>
          <w:p w:rsidR="005E1292" w:rsidRPr="002100AF" w:rsidRDefault="005E1292" w:rsidP="00096D99">
            <w:pPr>
              <w:spacing w:after="0"/>
              <w:jc w:val="center"/>
              <w:rPr>
                <w:b/>
                <w:bCs/>
                <w:color w:val="000000"/>
                <w:sz w:val="22"/>
                <w:szCs w:val="22"/>
              </w:rPr>
            </w:pPr>
            <w:r>
              <w:rPr>
                <w:b/>
                <w:bCs/>
                <w:color w:val="000000"/>
                <w:sz w:val="22"/>
                <w:szCs w:val="22"/>
              </w:rPr>
              <w:t>Опис</w:t>
            </w:r>
          </w:p>
        </w:tc>
        <w:tc>
          <w:tcPr>
            <w:tcW w:w="1134" w:type="dxa"/>
            <w:tcBorders>
              <w:top w:val="single" w:sz="4" w:space="0" w:color="auto"/>
              <w:left w:val="single" w:sz="4" w:space="0" w:color="auto"/>
              <w:bottom w:val="single" w:sz="4" w:space="0" w:color="auto"/>
              <w:right w:val="single" w:sz="4" w:space="0" w:color="auto"/>
            </w:tcBorders>
          </w:tcPr>
          <w:p w:rsidR="005E1292" w:rsidRPr="002100AF" w:rsidRDefault="005E1292" w:rsidP="00096D99">
            <w:pPr>
              <w:spacing w:after="0"/>
              <w:jc w:val="center"/>
              <w:rPr>
                <w:b/>
                <w:bCs/>
                <w:sz w:val="22"/>
                <w:szCs w:val="22"/>
              </w:rPr>
            </w:pPr>
            <w:r>
              <w:rPr>
                <w:b/>
                <w:bCs/>
                <w:sz w:val="22"/>
                <w:szCs w:val="22"/>
              </w:rPr>
              <w:t>Количина</w:t>
            </w:r>
          </w:p>
        </w:tc>
        <w:tc>
          <w:tcPr>
            <w:tcW w:w="1365" w:type="dxa"/>
            <w:tcBorders>
              <w:top w:val="single" w:sz="4" w:space="0" w:color="auto"/>
              <w:left w:val="single" w:sz="4" w:space="0" w:color="auto"/>
              <w:bottom w:val="single" w:sz="4" w:space="0" w:color="auto"/>
              <w:right w:val="single" w:sz="4" w:space="0" w:color="auto"/>
            </w:tcBorders>
          </w:tcPr>
          <w:p w:rsidR="005E1292" w:rsidRPr="002100AF" w:rsidRDefault="005E1292" w:rsidP="00096D99">
            <w:pPr>
              <w:spacing w:after="0"/>
              <w:ind w:right="72"/>
              <w:jc w:val="center"/>
              <w:rPr>
                <w:b/>
                <w:bCs/>
                <w:sz w:val="22"/>
                <w:szCs w:val="22"/>
              </w:rPr>
            </w:pPr>
            <w:r>
              <w:rPr>
                <w:b/>
                <w:bCs/>
                <w:sz w:val="22"/>
                <w:szCs w:val="22"/>
              </w:rPr>
              <w:t>Цена по јединици мере без ПДВ-а</w:t>
            </w:r>
          </w:p>
        </w:tc>
        <w:tc>
          <w:tcPr>
            <w:tcW w:w="1499" w:type="dxa"/>
            <w:gridSpan w:val="3"/>
            <w:tcBorders>
              <w:top w:val="single" w:sz="4" w:space="0" w:color="auto"/>
              <w:left w:val="single" w:sz="4" w:space="0" w:color="auto"/>
              <w:bottom w:val="single" w:sz="4" w:space="0" w:color="auto"/>
              <w:right w:val="single" w:sz="4" w:space="0" w:color="auto"/>
            </w:tcBorders>
          </w:tcPr>
          <w:p w:rsidR="005E1292" w:rsidRPr="002100AF" w:rsidRDefault="005E1292" w:rsidP="00096D99">
            <w:pPr>
              <w:spacing w:after="0"/>
              <w:ind w:right="72"/>
              <w:jc w:val="center"/>
              <w:rPr>
                <w:b/>
                <w:bCs/>
                <w:sz w:val="22"/>
                <w:szCs w:val="22"/>
              </w:rPr>
            </w:pPr>
            <w:r>
              <w:rPr>
                <w:b/>
                <w:bCs/>
                <w:sz w:val="22"/>
                <w:szCs w:val="22"/>
              </w:rPr>
              <w:t>Укупна цена без ПДВ-а</w:t>
            </w:r>
          </w:p>
        </w:tc>
      </w:tr>
      <w:tr w:rsidR="005E1292" w:rsidRPr="00636AF2" w:rsidTr="005E1292">
        <w:tc>
          <w:tcPr>
            <w:tcW w:w="1080" w:type="dxa"/>
          </w:tcPr>
          <w:p w:rsidR="005E1292" w:rsidRPr="00636AF2" w:rsidRDefault="005E1292" w:rsidP="002F7D75">
            <w:pPr>
              <w:spacing w:after="0" w:line="276" w:lineRule="auto"/>
              <w:jc w:val="center"/>
            </w:pPr>
            <w:r w:rsidRPr="00636AF2">
              <w:t>1.1.</w:t>
            </w:r>
          </w:p>
        </w:tc>
        <w:tc>
          <w:tcPr>
            <w:tcW w:w="4732" w:type="dxa"/>
          </w:tcPr>
          <w:p w:rsidR="005E1292" w:rsidRPr="00636AF2" w:rsidRDefault="005E1292" w:rsidP="002F7D75">
            <w:pPr>
              <w:spacing w:after="0" w:line="276" w:lineRule="auto"/>
              <w:jc w:val="both"/>
              <w:rPr>
                <w:color w:val="000000"/>
              </w:rPr>
            </w:pPr>
            <w:r w:rsidRPr="00636AF2">
              <w:rPr>
                <w:color w:val="000000"/>
              </w:rPr>
              <w:t>DC ласер видео пројектор у ласер-фосфор технологији са типичном светлосном моћи од мин. 6.000 лумена и природним контрастом мин. 2.200:1 уз одржање осветљаја од мин. 40.000 сати. Резолуција пројектора је 2К (2.048 x 1.080). Пројектор на себи мора да има екран осетљив на додир за контролу. Пројектор се испоручује са интегрисаним биоскопским медија процесором са сервером ефективног капацитета хард дискова од 2TB (3 x 1TB у RAID 5 вези). Овај уређај на себи треба да има мин. 2 комада 4-канална АЕС излаза за прикључење на одговарајући дигитални аудио процесор.</w:t>
            </w:r>
          </w:p>
          <w:p w:rsidR="005E1292" w:rsidRPr="00636AF2" w:rsidRDefault="005E1292" w:rsidP="002F7D75">
            <w:pPr>
              <w:spacing w:after="0" w:line="276" w:lineRule="auto"/>
              <w:jc w:val="both"/>
              <w:rPr>
                <w:color w:val="000000"/>
              </w:rPr>
            </w:pPr>
            <w:r w:rsidRPr="00636AF2">
              <w:rPr>
                <w:color w:val="000000"/>
              </w:rPr>
              <w:t>Пројектор треба да има комплетан систем хлађења интегрисан у кућиште пројектора. Температурна дисипација не сме буде већа од 3.000 BTU/h. Укупна потрошња пројектора са системом за хлађење не сме да буде већа од 1kW / 230V при максималној перформанси светлосног извора. Бука пројектора не сме бити већа од 40dB/А.</w:t>
            </w:r>
          </w:p>
          <w:p w:rsidR="005E1292" w:rsidRPr="00636AF2" w:rsidRDefault="005E1292" w:rsidP="002F7D75">
            <w:pPr>
              <w:spacing w:after="0" w:line="276" w:lineRule="auto"/>
              <w:jc w:val="both"/>
              <w:rPr>
                <w:color w:val="000000"/>
              </w:rPr>
            </w:pPr>
            <w:r w:rsidRPr="00636AF2">
              <w:rPr>
                <w:color w:val="000000"/>
              </w:rPr>
              <w:t xml:space="preserve">DC пројектор се испоручује са </w:t>
            </w:r>
            <w:r w:rsidRPr="00636AF2">
              <w:rPr>
                <w:i/>
                <w:iCs/>
                <w:color w:val="000000"/>
              </w:rPr>
              <w:t>зоом</w:t>
            </w:r>
            <w:r w:rsidRPr="00636AF2">
              <w:rPr>
                <w:color w:val="000000"/>
              </w:rPr>
              <w:t xml:space="preserve"> објективом предвиђеним за пројекцију слике димензија 710 x 297цм на пројекционој удаљености од 21м. Испоручилац је у обавези да у оквиру понуде достави прорачун или другу врсту приказа начина избора објектива који је саставни део понуде.</w:t>
            </w:r>
          </w:p>
          <w:p w:rsidR="005E1292" w:rsidRPr="00636AF2" w:rsidRDefault="005E1292" w:rsidP="002F7D75">
            <w:pPr>
              <w:spacing w:after="0" w:line="276" w:lineRule="auto"/>
              <w:jc w:val="both"/>
              <w:rPr>
                <w:color w:val="000000"/>
              </w:rPr>
            </w:pPr>
            <w:r w:rsidRPr="00636AF2">
              <w:rPr>
                <w:color w:val="000000"/>
              </w:rPr>
              <w:t xml:space="preserve">Уз пројектор се испоручује комплет програмских пакета за инсталацију и конфигурисање пројектора, унапређење </w:t>
            </w:r>
            <w:r w:rsidRPr="00636AF2">
              <w:rPr>
                <w:i/>
                <w:iCs/>
                <w:color w:val="000000"/>
              </w:rPr>
              <w:t>firmware</w:t>
            </w:r>
            <w:r w:rsidRPr="00636AF2">
              <w:rPr>
                <w:color w:val="000000"/>
              </w:rPr>
              <w:t xml:space="preserve"> пакета као и одржавање. </w:t>
            </w:r>
          </w:p>
          <w:p w:rsidR="005E1292" w:rsidRPr="00636AF2" w:rsidRDefault="005E1292" w:rsidP="002F7D75">
            <w:pPr>
              <w:spacing w:after="0" w:line="276" w:lineRule="auto"/>
              <w:jc w:val="both"/>
              <w:rPr>
                <w:color w:val="000000"/>
              </w:rPr>
            </w:pPr>
            <w:r w:rsidRPr="00636AF2">
              <w:rPr>
                <w:color w:val="000000"/>
              </w:rPr>
              <w:t xml:space="preserve">Осим приказивања DCI садржаја видео пројектор треба да има и могућност прикључења алтернативних извора као што је BluRay репродуктор и др. преко дигиталних видео улаза (HDMI или DVI и </w:t>
            </w:r>
            <w:r w:rsidRPr="00636AF2">
              <w:rPr>
                <w:color w:val="000000"/>
              </w:rPr>
              <w:lastRenderedPageBreak/>
              <w:t>сл.). Неопходно је обезбедити мин. 2 оваква улаза.</w:t>
            </w:r>
          </w:p>
          <w:p w:rsidR="005E1292" w:rsidRPr="00636AF2" w:rsidRDefault="005E1292" w:rsidP="00096D99">
            <w:pPr>
              <w:spacing w:after="0" w:line="276" w:lineRule="auto"/>
              <w:ind w:right="72"/>
              <w:jc w:val="both"/>
            </w:pPr>
            <w:r w:rsidRPr="00636AF2">
              <w:rPr>
                <w:color w:val="000000"/>
              </w:rPr>
              <w:t>Као BARCO SP2K-7 - ALCHEMY 1TB или еквивалентно</w:t>
            </w:r>
          </w:p>
        </w:tc>
        <w:tc>
          <w:tcPr>
            <w:tcW w:w="1134" w:type="dxa"/>
          </w:tcPr>
          <w:p w:rsidR="005E1292" w:rsidRPr="00636AF2" w:rsidRDefault="005E1292" w:rsidP="000054B8">
            <w:pPr>
              <w:spacing w:after="0" w:line="276" w:lineRule="auto"/>
              <w:jc w:val="center"/>
            </w:pPr>
            <w:r w:rsidRPr="00636AF2">
              <w:lastRenderedPageBreak/>
              <w:t>ком. 1</w:t>
            </w:r>
          </w:p>
        </w:tc>
        <w:tc>
          <w:tcPr>
            <w:tcW w:w="1365" w:type="dxa"/>
          </w:tcPr>
          <w:p w:rsidR="005E1292" w:rsidRPr="00636AF2" w:rsidRDefault="005E1292" w:rsidP="002F7D75">
            <w:pPr>
              <w:spacing w:after="0" w:line="276" w:lineRule="auto"/>
              <w:ind w:right="72"/>
              <w:jc w:val="right"/>
            </w:pPr>
          </w:p>
        </w:tc>
        <w:tc>
          <w:tcPr>
            <w:tcW w:w="1499" w:type="dxa"/>
            <w:gridSpan w:val="3"/>
          </w:tcPr>
          <w:p w:rsidR="005E1292" w:rsidRPr="00636AF2" w:rsidRDefault="005E1292" w:rsidP="002F7D75">
            <w:pPr>
              <w:spacing w:after="0" w:line="276" w:lineRule="auto"/>
              <w:ind w:right="72"/>
              <w:jc w:val="right"/>
            </w:pPr>
          </w:p>
        </w:tc>
      </w:tr>
      <w:tr w:rsidR="00636AF2" w:rsidRPr="00636AF2" w:rsidTr="005E1292">
        <w:trPr>
          <w:gridAfter w:val="1"/>
          <w:wAfter w:w="29" w:type="dxa"/>
          <w:trHeight w:val="290"/>
        </w:trPr>
        <w:tc>
          <w:tcPr>
            <w:tcW w:w="1080" w:type="dxa"/>
          </w:tcPr>
          <w:p w:rsidR="00636AF2" w:rsidRPr="00636AF2" w:rsidRDefault="00636AF2" w:rsidP="003C34A8">
            <w:pPr>
              <w:spacing w:after="0" w:line="276" w:lineRule="auto"/>
              <w:jc w:val="center"/>
            </w:pPr>
            <w:r w:rsidRPr="00636AF2">
              <w:lastRenderedPageBreak/>
              <w:t>1.2</w:t>
            </w:r>
          </w:p>
        </w:tc>
        <w:tc>
          <w:tcPr>
            <w:tcW w:w="4732" w:type="dxa"/>
          </w:tcPr>
          <w:p w:rsidR="00636AF2" w:rsidRPr="00636AF2" w:rsidRDefault="00636AF2" w:rsidP="003C34A8">
            <w:pPr>
              <w:spacing w:after="0" w:line="276" w:lineRule="auto"/>
              <w:jc w:val="both"/>
              <w:rPr>
                <w:noProof w:val="0"/>
                <w:color w:val="000000"/>
              </w:rPr>
            </w:pPr>
            <w:r w:rsidRPr="00636AF2">
              <w:rPr>
                <w:color w:val="000000"/>
              </w:rPr>
              <w:t>Носач видео пројектора са могућношћу подешавања оптималног положаја за постављање видео пројектора из поз. 1.1. са делом за смештај 19“ опреме. Носач се поставља на под</w:t>
            </w:r>
            <w:r w:rsidR="00266A12">
              <w:rPr>
                <w:color w:val="000000"/>
              </w:rPr>
              <w:t>, већ према решењу понуђача.</w:t>
            </w:r>
          </w:p>
        </w:tc>
        <w:tc>
          <w:tcPr>
            <w:tcW w:w="1134" w:type="dxa"/>
          </w:tcPr>
          <w:p w:rsidR="00636AF2" w:rsidRPr="00636AF2" w:rsidRDefault="00636AF2" w:rsidP="003C34A8">
            <w:pPr>
              <w:spacing w:after="0" w:line="276" w:lineRule="auto"/>
              <w:jc w:val="center"/>
            </w:pPr>
            <w:r w:rsidRPr="00636AF2">
              <w:t>кпл. 1</w:t>
            </w:r>
          </w:p>
        </w:tc>
        <w:tc>
          <w:tcPr>
            <w:tcW w:w="1365" w:type="dxa"/>
          </w:tcPr>
          <w:p w:rsidR="00636AF2" w:rsidRPr="00636AF2" w:rsidRDefault="00636AF2" w:rsidP="003C34A8">
            <w:pPr>
              <w:spacing w:after="0" w:line="276" w:lineRule="auto"/>
              <w:ind w:right="72"/>
              <w:jc w:val="right"/>
            </w:pPr>
          </w:p>
        </w:tc>
        <w:tc>
          <w:tcPr>
            <w:tcW w:w="1470" w:type="dxa"/>
            <w:gridSpan w:val="2"/>
          </w:tcPr>
          <w:p w:rsidR="00636AF2" w:rsidRPr="00636AF2" w:rsidRDefault="00636AF2" w:rsidP="002F7D75">
            <w:pPr>
              <w:spacing w:after="0" w:line="276" w:lineRule="auto"/>
              <w:ind w:right="72"/>
              <w:jc w:val="right"/>
            </w:pPr>
          </w:p>
        </w:tc>
      </w:tr>
      <w:tr w:rsidR="00636AF2" w:rsidRPr="00636AF2" w:rsidTr="005E1292">
        <w:trPr>
          <w:trHeight w:val="290"/>
        </w:trPr>
        <w:tc>
          <w:tcPr>
            <w:tcW w:w="1080" w:type="dxa"/>
          </w:tcPr>
          <w:p w:rsidR="00636AF2" w:rsidRPr="00636AF2" w:rsidRDefault="00636AF2" w:rsidP="003C34A8">
            <w:pPr>
              <w:spacing w:after="0" w:line="276" w:lineRule="auto"/>
              <w:jc w:val="center"/>
            </w:pPr>
            <w:r w:rsidRPr="00636AF2">
              <w:t>1.3</w:t>
            </w:r>
          </w:p>
        </w:tc>
        <w:tc>
          <w:tcPr>
            <w:tcW w:w="4732" w:type="dxa"/>
          </w:tcPr>
          <w:p w:rsidR="00636AF2" w:rsidRPr="00636AF2" w:rsidRDefault="00636AF2" w:rsidP="003C34A8">
            <w:pPr>
              <w:spacing w:after="0" w:line="276" w:lineRule="auto"/>
              <w:jc w:val="both"/>
              <w:rPr>
                <w:color w:val="000000"/>
              </w:rPr>
            </w:pPr>
            <w:r w:rsidRPr="00636AF2">
              <w:rPr>
                <w:color w:val="000000"/>
              </w:rPr>
              <w:t>Преносни рачунар за контролу пројекције са неопходним software-ом. Дијагонала екрана 14“ до 15,6“, конфигурација према решењу понуђача.</w:t>
            </w:r>
          </w:p>
        </w:tc>
        <w:tc>
          <w:tcPr>
            <w:tcW w:w="1134" w:type="dxa"/>
          </w:tcPr>
          <w:p w:rsidR="00636AF2" w:rsidRPr="00636AF2" w:rsidRDefault="00636AF2" w:rsidP="003C34A8">
            <w:pPr>
              <w:spacing w:after="0" w:line="276" w:lineRule="auto"/>
              <w:jc w:val="center"/>
              <w:rPr>
                <w:b/>
              </w:rPr>
            </w:pPr>
            <w:r w:rsidRPr="00636AF2">
              <w:t>кпл. 1</w:t>
            </w:r>
          </w:p>
        </w:tc>
        <w:tc>
          <w:tcPr>
            <w:tcW w:w="1380" w:type="dxa"/>
            <w:gridSpan w:val="2"/>
          </w:tcPr>
          <w:p w:rsidR="00636AF2" w:rsidRPr="00636AF2" w:rsidRDefault="00636AF2" w:rsidP="003C34A8">
            <w:pPr>
              <w:pStyle w:val="Heading1"/>
              <w:spacing w:before="0" w:after="0" w:line="276" w:lineRule="auto"/>
              <w:jc w:val="right"/>
              <w:rPr>
                <w:rFonts w:ascii="Arial" w:hAnsi="Arial" w:cs="Arial"/>
                <w:b w:val="0"/>
                <w:bCs/>
                <w:sz w:val="24"/>
                <w:szCs w:val="24"/>
              </w:rPr>
            </w:pPr>
          </w:p>
        </w:tc>
        <w:tc>
          <w:tcPr>
            <w:tcW w:w="1484"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r>
      <w:tr w:rsidR="00636AF2" w:rsidRPr="00636AF2" w:rsidTr="005E1292">
        <w:trPr>
          <w:trHeight w:val="290"/>
        </w:trPr>
        <w:tc>
          <w:tcPr>
            <w:tcW w:w="1080" w:type="dxa"/>
          </w:tcPr>
          <w:p w:rsidR="00636AF2" w:rsidRPr="00636AF2" w:rsidRDefault="00636AF2" w:rsidP="003C34A8">
            <w:pPr>
              <w:spacing w:after="0" w:line="276" w:lineRule="auto"/>
              <w:jc w:val="center"/>
            </w:pPr>
            <w:r w:rsidRPr="00636AF2">
              <w:t>1.4</w:t>
            </w:r>
          </w:p>
        </w:tc>
        <w:tc>
          <w:tcPr>
            <w:tcW w:w="4732" w:type="dxa"/>
          </w:tcPr>
          <w:p w:rsidR="00636AF2" w:rsidRPr="00636AF2" w:rsidRDefault="00636AF2" w:rsidP="003C34A8">
            <w:pPr>
              <w:spacing w:after="0" w:line="276" w:lineRule="auto"/>
              <w:jc w:val="both"/>
              <w:rPr>
                <w:color w:val="000000"/>
              </w:rPr>
            </w:pPr>
            <w:r w:rsidRPr="00636AF2">
              <w:rPr>
                <w:color w:val="000000"/>
              </w:rPr>
              <w:t>UPS уређај 1.5kVA</w:t>
            </w:r>
            <w:r w:rsidRPr="00636AF2">
              <w:rPr>
                <w:color w:val="000000"/>
                <w:lang w:val="en-US"/>
              </w:rPr>
              <w:t xml:space="preserve"> </w:t>
            </w:r>
            <w:r w:rsidRPr="00636AF2">
              <w:rPr>
                <w:color w:val="000000"/>
              </w:rPr>
              <w:t>за напајање пројектора из поз.1.1</w:t>
            </w:r>
          </w:p>
        </w:tc>
        <w:tc>
          <w:tcPr>
            <w:tcW w:w="1134" w:type="dxa"/>
          </w:tcPr>
          <w:p w:rsidR="00636AF2" w:rsidRPr="00636AF2" w:rsidRDefault="00636AF2" w:rsidP="003C34A8">
            <w:pPr>
              <w:spacing w:after="0" w:line="276" w:lineRule="auto"/>
              <w:jc w:val="center"/>
            </w:pPr>
            <w:r w:rsidRPr="00636AF2">
              <w:t>ком.1</w:t>
            </w:r>
          </w:p>
        </w:tc>
        <w:tc>
          <w:tcPr>
            <w:tcW w:w="1380" w:type="dxa"/>
            <w:gridSpan w:val="2"/>
          </w:tcPr>
          <w:p w:rsidR="00636AF2" w:rsidRPr="00636AF2" w:rsidRDefault="00636AF2" w:rsidP="003C34A8">
            <w:pPr>
              <w:pStyle w:val="Heading1"/>
              <w:spacing w:before="0" w:after="0" w:line="276" w:lineRule="auto"/>
              <w:jc w:val="right"/>
              <w:rPr>
                <w:rFonts w:ascii="Arial" w:hAnsi="Arial" w:cs="Arial"/>
                <w:b w:val="0"/>
                <w:bCs/>
                <w:sz w:val="24"/>
                <w:szCs w:val="24"/>
              </w:rPr>
            </w:pPr>
          </w:p>
        </w:tc>
        <w:tc>
          <w:tcPr>
            <w:tcW w:w="1484"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r>
      <w:tr w:rsidR="00636AF2" w:rsidRPr="00636AF2" w:rsidTr="005E1292">
        <w:trPr>
          <w:trHeight w:val="290"/>
        </w:trPr>
        <w:tc>
          <w:tcPr>
            <w:tcW w:w="1080" w:type="dxa"/>
          </w:tcPr>
          <w:p w:rsidR="00636AF2" w:rsidRPr="00636AF2" w:rsidRDefault="00636AF2" w:rsidP="003C34A8">
            <w:pPr>
              <w:spacing w:after="0" w:line="276" w:lineRule="auto"/>
              <w:jc w:val="center"/>
            </w:pPr>
            <w:r w:rsidRPr="00636AF2">
              <w:t>1.5</w:t>
            </w:r>
          </w:p>
        </w:tc>
        <w:tc>
          <w:tcPr>
            <w:tcW w:w="4732" w:type="dxa"/>
          </w:tcPr>
          <w:p w:rsidR="00636AF2" w:rsidRPr="00636AF2" w:rsidRDefault="00636AF2" w:rsidP="003C34A8">
            <w:pPr>
              <w:spacing w:after="0" w:line="276" w:lineRule="auto"/>
              <w:jc w:val="both"/>
              <w:rPr>
                <w:color w:val="000000"/>
              </w:rPr>
            </w:pPr>
            <w:r w:rsidRPr="00636AF2">
              <w:rPr>
                <w:color w:val="000000"/>
              </w:rPr>
              <w:t xml:space="preserve">Набавка и испорука професионалног </w:t>
            </w:r>
            <w:r w:rsidRPr="00636AF2">
              <w:rPr>
                <w:i/>
                <w:iCs/>
                <w:color w:val="000000"/>
              </w:rPr>
              <w:t>Blu-Ray</w:t>
            </w:r>
            <w:r w:rsidRPr="00636AF2">
              <w:rPr>
                <w:color w:val="000000"/>
              </w:rPr>
              <w:t xml:space="preserve"> плејера у 19“ кућишту који омогућава репродукцију видео материјала са дискова као и USB меморија. Видео излаз HDMI са интегрисаним аудио сигналом.</w:t>
            </w:r>
          </w:p>
        </w:tc>
        <w:tc>
          <w:tcPr>
            <w:tcW w:w="1134" w:type="dxa"/>
          </w:tcPr>
          <w:p w:rsidR="00636AF2" w:rsidRPr="00636AF2" w:rsidRDefault="00636AF2" w:rsidP="003C34A8">
            <w:pPr>
              <w:spacing w:after="0" w:line="276" w:lineRule="auto"/>
              <w:jc w:val="center"/>
              <w:rPr>
                <w:b/>
              </w:rPr>
            </w:pPr>
            <w:r w:rsidRPr="00636AF2">
              <w:t>ком. 1</w:t>
            </w:r>
          </w:p>
        </w:tc>
        <w:tc>
          <w:tcPr>
            <w:tcW w:w="1380" w:type="dxa"/>
            <w:gridSpan w:val="2"/>
          </w:tcPr>
          <w:p w:rsidR="00636AF2" w:rsidRPr="00636AF2" w:rsidRDefault="00636AF2" w:rsidP="003C34A8">
            <w:pPr>
              <w:pStyle w:val="Heading1"/>
              <w:spacing w:before="0" w:after="0" w:line="276" w:lineRule="auto"/>
              <w:jc w:val="right"/>
              <w:rPr>
                <w:rFonts w:ascii="Arial" w:hAnsi="Arial" w:cs="Arial"/>
                <w:b w:val="0"/>
                <w:bCs/>
                <w:sz w:val="24"/>
                <w:szCs w:val="24"/>
              </w:rPr>
            </w:pPr>
          </w:p>
        </w:tc>
        <w:tc>
          <w:tcPr>
            <w:tcW w:w="1484"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r>
      <w:tr w:rsidR="00636AF2" w:rsidRPr="00636AF2" w:rsidTr="005E1292">
        <w:trPr>
          <w:trHeight w:val="290"/>
        </w:trPr>
        <w:tc>
          <w:tcPr>
            <w:tcW w:w="1080" w:type="dxa"/>
          </w:tcPr>
          <w:p w:rsidR="00636AF2" w:rsidRPr="00636AF2" w:rsidRDefault="00636AF2" w:rsidP="003C34A8">
            <w:pPr>
              <w:spacing w:after="0" w:line="276" w:lineRule="auto"/>
              <w:jc w:val="center"/>
            </w:pPr>
            <w:r w:rsidRPr="00636AF2">
              <w:t>1.6</w:t>
            </w:r>
          </w:p>
        </w:tc>
        <w:tc>
          <w:tcPr>
            <w:tcW w:w="4732" w:type="dxa"/>
          </w:tcPr>
          <w:p w:rsidR="00636AF2" w:rsidRPr="00636AF2" w:rsidRDefault="00636AF2" w:rsidP="003C34A8">
            <w:pPr>
              <w:spacing w:after="0" w:line="276" w:lineRule="auto"/>
              <w:jc w:val="both"/>
              <w:rPr>
                <w:color w:val="000000"/>
              </w:rPr>
            </w:pPr>
            <w:r w:rsidRPr="00636AF2">
              <w:rPr>
                <w:color w:val="000000"/>
              </w:rPr>
              <w:t xml:space="preserve">Монтажа DC пројектора са пуштањем у рад уз постављање основних </w:t>
            </w:r>
            <w:r w:rsidRPr="00636AF2">
              <w:rPr>
                <w:i/>
                <w:iCs/>
                <w:color w:val="000000"/>
                <w:lang w:val="en-US"/>
              </w:rPr>
              <w:t>macro</w:t>
            </w:r>
            <w:r w:rsidRPr="00636AF2">
              <w:rPr>
                <w:color w:val="000000"/>
              </w:rPr>
              <w:t>-а за DCI и алтернативну пројекцију, испоруку KDM-а и обуку корисника</w:t>
            </w:r>
          </w:p>
        </w:tc>
        <w:tc>
          <w:tcPr>
            <w:tcW w:w="1134" w:type="dxa"/>
          </w:tcPr>
          <w:p w:rsidR="00636AF2" w:rsidRPr="00636AF2" w:rsidRDefault="00636AF2" w:rsidP="003C34A8">
            <w:pPr>
              <w:spacing w:after="0" w:line="276" w:lineRule="auto"/>
              <w:jc w:val="center"/>
              <w:rPr>
                <w:b/>
              </w:rPr>
            </w:pPr>
            <w:r w:rsidRPr="00636AF2">
              <w:t>кпл. 1</w:t>
            </w:r>
          </w:p>
        </w:tc>
        <w:tc>
          <w:tcPr>
            <w:tcW w:w="1380" w:type="dxa"/>
            <w:gridSpan w:val="2"/>
          </w:tcPr>
          <w:p w:rsidR="00636AF2" w:rsidRPr="00636AF2" w:rsidRDefault="00636AF2" w:rsidP="003C34A8">
            <w:pPr>
              <w:pStyle w:val="Heading1"/>
              <w:spacing w:before="0" w:after="0" w:line="276" w:lineRule="auto"/>
              <w:jc w:val="right"/>
              <w:rPr>
                <w:rFonts w:ascii="Arial" w:hAnsi="Arial" w:cs="Arial"/>
                <w:b w:val="0"/>
                <w:bCs/>
                <w:sz w:val="24"/>
                <w:szCs w:val="24"/>
              </w:rPr>
            </w:pPr>
          </w:p>
        </w:tc>
        <w:tc>
          <w:tcPr>
            <w:tcW w:w="1484"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r>
      <w:tr w:rsidR="00636AF2" w:rsidRPr="00636AF2" w:rsidTr="005E1292">
        <w:trPr>
          <w:trHeight w:val="290"/>
        </w:trPr>
        <w:tc>
          <w:tcPr>
            <w:tcW w:w="1080" w:type="dxa"/>
          </w:tcPr>
          <w:p w:rsidR="00636AF2" w:rsidRPr="00636AF2" w:rsidRDefault="00636AF2" w:rsidP="002F7D75">
            <w:pPr>
              <w:spacing w:after="0" w:line="276" w:lineRule="auto"/>
              <w:jc w:val="center"/>
            </w:pPr>
          </w:p>
        </w:tc>
        <w:tc>
          <w:tcPr>
            <w:tcW w:w="4732" w:type="dxa"/>
          </w:tcPr>
          <w:p w:rsidR="00636AF2" w:rsidRPr="00636AF2" w:rsidRDefault="00636AF2" w:rsidP="00096D99">
            <w:pPr>
              <w:spacing w:after="0" w:line="276" w:lineRule="auto"/>
              <w:jc w:val="both"/>
              <w:rPr>
                <w:color w:val="000000"/>
              </w:rPr>
            </w:pPr>
          </w:p>
        </w:tc>
        <w:tc>
          <w:tcPr>
            <w:tcW w:w="1134" w:type="dxa"/>
          </w:tcPr>
          <w:p w:rsidR="00636AF2" w:rsidRPr="00636AF2" w:rsidRDefault="00636AF2" w:rsidP="002F7D75">
            <w:pPr>
              <w:spacing w:after="0" w:line="276" w:lineRule="auto"/>
              <w:jc w:val="center"/>
              <w:rPr>
                <w:b/>
              </w:rPr>
            </w:pPr>
          </w:p>
        </w:tc>
        <w:tc>
          <w:tcPr>
            <w:tcW w:w="1380"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c>
          <w:tcPr>
            <w:tcW w:w="1484" w:type="dxa"/>
            <w:gridSpan w:val="2"/>
          </w:tcPr>
          <w:p w:rsidR="00636AF2" w:rsidRPr="00636AF2" w:rsidRDefault="00636AF2" w:rsidP="002F7D75">
            <w:pPr>
              <w:pStyle w:val="Heading1"/>
              <w:spacing w:before="0" w:after="0" w:line="276" w:lineRule="auto"/>
              <w:jc w:val="right"/>
              <w:rPr>
                <w:rFonts w:ascii="Arial" w:hAnsi="Arial" w:cs="Arial"/>
                <w:b w:val="0"/>
                <w:bCs/>
                <w:sz w:val="24"/>
                <w:szCs w:val="24"/>
              </w:rPr>
            </w:pPr>
          </w:p>
        </w:tc>
      </w:tr>
      <w:tr w:rsidR="00636AF2" w:rsidRPr="00636AF2" w:rsidTr="005E1292">
        <w:trPr>
          <w:trHeight w:val="577"/>
        </w:trPr>
        <w:tc>
          <w:tcPr>
            <w:tcW w:w="8326" w:type="dxa"/>
            <w:gridSpan w:val="5"/>
          </w:tcPr>
          <w:p w:rsidR="00636AF2" w:rsidRPr="00636AF2" w:rsidRDefault="00636AF2" w:rsidP="00B60344">
            <w:pPr>
              <w:numPr>
                <w:ilvl w:val="0"/>
                <w:numId w:val="38"/>
              </w:numPr>
              <w:spacing w:after="0" w:line="276" w:lineRule="auto"/>
              <w:rPr>
                <w:b/>
                <w:bCs/>
              </w:rPr>
            </w:pPr>
            <w:r w:rsidRPr="00636AF2">
              <w:rPr>
                <w:b/>
              </w:rPr>
              <w:t>Испорука и уградња аудио система за ДЦ пројекције</w:t>
            </w:r>
          </w:p>
        </w:tc>
        <w:tc>
          <w:tcPr>
            <w:tcW w:w="1484" w:type="dxa"/>
            <w:gridSpan w:val="2"/>
          </w:tcPr>
          <w:p w:rsidR="00636AF2" w:rsidRPr="00636AF2" w:rsidRDefault="00636AF2" w:rsidP="005E1292">
            <w:pPr>
              <w:spacing w:after="0" w:line="276" w:lineRule="auto"/>
              <w:rPr>
                <w:b/>
                <w:bCs/>
              </w:rPr>
            </w:pPr>
          </w:p>
        </w:tc>
      </w:tr>
      <w:tr w:rsidR="00636AF2" w:rsidRPr="00636AF2" w:rsidTr="005E1292">
        <w:trPr>
          <w:trHeight w:val="187"/>
        </w:trPr>
        <w:tc>
          <w:tcPr>
            <w:tcW w:w="1080" w:type="dxa"/>
          </w:tcPr>
          <w:p w:rsidR="00636AF2" w:rsidRPr="00636AF2" w:rsidRDefault="00636AF2" w:rsidP="002F7D75">
            <w:pPr>
              <w:spacing w:after="0" w:line="276" w:lineRule="auto"/>
              <w:jc w:val="center"/>
            </w:pPr>
            <w:r w:rsidRPr="00636AF2">
              <w:t>2.1</w:t>
            </w:r>
          </w:p>
        </w:tc>
        <w:tc>
          <w:tcPr>
            <w:tcW w:w="4732" w:type="dxa"/>
          </w:tcPr>
          <w:p w:rsidR="00636AF2" w:rsidRPr="00636AF2" w:rsidRDefault="00636AF2" w:rsidP="002F7D75">
            <w:pPr>
              <w:spacing w:after="0" w:line="276" w:lineRule="auto"/>
              <w:jc w:val="both"/>
              <w:rPr>
                <w:color w:val="000000"/>
              </w:rPr>
            </w:pPr>
            <w:r w:rsidRPr="00636AF2">
              <w:rPr>
                <w:color w:val="000000"/>
              </w:rPr>
              <w:t xml:space="preserve">Дигитални аудио процесор за процесирање дигиталног аудио сигнала из </w:t>
            </w:r>
            <w:r w:rsidRPr="00636AF2">
              <w:rPr>
                <w:i/>
                <w:iCs/>
                <w:color w:val="000000"/>
              </w:rPr>
              <w:t>ICMP</w:t>
            </w:r>
            <w:r w:rsidRPr="00636AF2">
              <w:rPr>
                <w:color w:val="000000"/>
              </w:rPr>
              <w:t xml:space="preserve"> уређаја на пројектору. Процесор се испоручује у кућишту 19“ за монтажу у орман. Са предње стране процесор треба да има екран осетљив на додир са приказом нивоа вишеканалног аудио сигнала, дугме за подешавање јачине репродукције са приказом референтне вредности на екрану. Процесор треба да има вишеканалне аналогне и дигиталне аудио улазе као и стерео улаз (тзв. </w:t>
            </w:r>
            <w:r w:rsidRPr="00636AF2">
              <w:rPr>
                <w:i/>
                <w:iCs/>
                <w:color w:val="000000"/>
              </w:rPr>
              <w:t>нон-сyнц</w:t>
            </w:r>
            <w:r w:rsidRPr="00636AF2">
              <w:rPr>
                <w:color w:val="000000"/>
              </w:rPr>
              <w:t>). Процесор подржава процесирање:</w:t>
            </w:r>
          </w:p>
          <w:p w:rsidR="00636AF2" w:rsidRPr="00636AF2" w:rsidRDefault="00636AF2" w:rsidP="001373D8">
            <w:pPr>
              <w:tabs>
                <w:tab w:val="left" w:pos="241"/>
              </w:tabs>
              <w:spacing w:after="0" w:line="276" w:lineRule="auto"/>
              <w:jc w:val="both"/>
              <w:rPr>
                <w:color w:val="000000"/>
              </w:rPr>
            </w:pPr>
            <w:r w:rsidRPr="00636AF2">
              <w:rPr>
                <w:color w:val="000000"/>
              </w:rPr>
              <w:t>-</w:t>
            </w:r>
            <w:r w:rsidRPr="00636AF2">
              <w:rPr>
                <w:color w:val="000000"/>
              </w:rPr>
              <w:tab/>
              <w:t xml:space="preserve">Dolby Surround 7.1 i 5.1 ca </w:t>
            </w:r>
            <w:r w:rsidRPr="00636AF2">
              <w:rPr>
                <w:i/>
                <w:iCs/>
                <w:color w:val="000000"/>
              </w:rPr>
              <w:t>Cinema</w:t>
            </w:r>
            <w:r w:rsidRPr="00636AF2">
              <w:rPr>
                <w:color w:val="000000"/>
              </w:rPr>
              <w:t xml:space="preserve"> servera </w:t>
            </w:r>
          </w:p>
          <w:p w:rsidR="00636AF2" w:rsidRPr="00636AF2" w:rsidRDefault="00636AF2" w:rsidP="001373D8">
            <w:pPr>
              <w:tabs>
                <w:tab w:val="left" w:pos="241"/>
              </w:tabs>
              <w:spacing w:after="0" w:line="276" w:lineRule="auto"/>
              <w:jc w:val="both"/>
              <w:rPr>
                <w:color w:val="000000"/>
              </w:rPr>
            </w:pPr>
            <w:r w:rsidRPr="00636AF2">
              <w:rPr>
                <w:color w:val="000000"/>
              </w:rPr>
              <w:t>-</w:t>
            </w:r>
            <w:r w:rsidRPr="00636AF2">
              <w:rPr>
                <w:color w:val="000000"/>
              </w:rPr>
              <w:tab/>
              <w:t xml:space="preserve">Dolby Digital® (AC-3) </w:t>
            </w:r>
          </w:p>
          <w:p w:rsidR="00636AF2" w:rsidRPr="00636AF2" w:rsidRDefault="00636AF2" w:rsidP="001373D8">
            <w:pPr>
              <w:tabs>
                <w:tab w:val="left" w:pos="241"/>
              </w:tabs>
              <w:spacing w:after="0" w:line="276" w:lineRule="auto"/>
              <w:jc w:val="both"/>
              <w:rPr>
                <w:color w:val="000000"/>
              </w:rPr>
            </w:pPr>
            <w:r w:rsidRPr="00636AF2">
              <w:rPr>
                <w:color w:val="000000"/>
              </w:rPr>
              <w:t>-</w:t>
            </w:r>
            <w:r w:rsidRPr="00636AF2">
              <w:rPr>
                <w:color w:val="000000"/>
              </w:rPr>
              <w:tab/>
              <w:t xml:space="preserve">Dolby Digital Plus™ </w:t>
            </w:r>
          </w:p>
          <w:p w:rsidR="00636AF2" w:rsidRPr="00636AF2" w:rsidRDefault="00636AF2" w:rsidP="001373D8">
            <w:pPr>
              <w:tabs>
                <w:tab w:val="left" w:pos="241"/>
              </w:tabs>
              <w:spacing w:after="0" w:line="276" w:lineRule="auto"/>
              <w:jc w:val="both"/>
              <w:rPr>
                <w:color w:val="000000"/>
              </w:rPr>
            </w:pPr>
            <w:r w:rsidRPr="00636AF2">
              <w:rPr>
                <w:color w:val="000000"/>
              </w:rPr>
              <w:t>-</w:t>
            </w:r>
            <w:r w:rsidRPr="00636AF2">
              <w:rPr>
                <w:color w:val="000000"/>
              </w:rPr>
              <w:tab/>
              <w:t xml:space="preserve">Dolby TrueHD Audio </w:t>
            </w:r>
          </w:p>
          <w:p w:rsidR="00636AF2" w:rsidRPr="00636AF2" w:rsidRDefault="00636AF2" w:rsidP="001373D8">
            <w:pPr>
              <w:tabs>
                <w:tab w:val="left" w:pos="241"/>
              </w:tabs>
              <w:spacing w:after="0" w:line="276" w:lineRule="auto"/>
              <w:jc w:val="both"/>
              <w:rPr>
                <w:color w:val="000000"/>
              </w:rPr>
            </w:pPr>
            <w:r w:rsidRPr="00636AF2">
              <w:rPr>
                <w:color w:val="000000"/>
              </w:rPr>
              <w:lastRenderedPageBreak/>
              <w:t>-</w:t>
            </w:r>
            <w:r w:rsidRPr="00636AF2">
              <w:rPr>
                <w:color w:val="000000"/>
              </w:rPr>
              <w:tab/>
              <w:t xml:space="preserve">Dolby E </w:t>
            </w:r>
          </w:p>
          <w:p w:rsidR="00636AF2" w:rsidRPr="00636AF2" w:rsidRDefault="00636AF2" w:rsidP="002F7D75">
            <w:pPr>
              <w:tabs>
                <w:tab w:val="left" w:pos="241"/>
              </w:tabs>
              <w:spacing w:after="0" w:line="276" w:lineRule="auto"/>
              <w:jc w:val="both"/>
              <w:rPr>
                <w:color w:val="000000"/>
              </w:rPr>
            </w:pPr>
            <w:r w:rsidRPr="00636AF2">
              <w:rPr>
                <w:color w:val="000000"/>
              </w:rPr>
              <w:t xml:space="preserve"> </w:t>
            </w:r>
          </w:p>
          <w:p w:rsidR="00636AF2" w:rsidRPr="00636AF2" w:rsidRDefault="00636AF2" w:rsidP="002F7D75">
            <w:pPr>
              <w:spacing w:after="0" w:line="276" w:lineRule="auto"/>
              <w:jc w:val="both"/>
              <w:rPr>
                <w:color w:val="000000"/>
              </w:rPr>
            </w:pPr>
            <w:r w:rsidRPr="00636AF2">
              <w:rPr>
                <w:color w:val="000000"/>
              </w:rPr>
              <w:t>За усаглашавање амплитудског одзива процесор треба да има интерне амплитудске коректоре. За прикључење мерног микрофона процесор треба да има микрофонски улаз са XЛР  конектором. За потребе подешавања параметара рада процесора неопходно је повезивање рачунара преко USB конектора и приступ преко одговарајуће апликације.</w:t>
            </w:r>
          </w:p>
          <w:p w:rsidR="00636AF2" w:rsidRPr="00636AF2" w:rsidRDefault="00636AF2" w:rsidP="001373D8">
            <w:pPr>
              <w:spacing w:after="0" w:line="276" w:lineRule="auto"/>
              <w:ind w:right="72"/>
              <w:jc w:val="both"/>
            </w:pPr>
            <w:r w:rsidRPr="00636AF2">
              <w:rPr>
                <w:color w:val="000000"/>
              </w:rPr>
              <w:t>Као DOLBY CP950 или еквиваленто</w:t>
            </w:r>
          </w:p>
        </w:tc>
        <w:tc>
          <w:tcPr>
            <w:tcW w:w="1134" w:type="dxa"/>
          </w:tcPr>
          <w:p w:rsidR="00636AF2" w:rsidRPr="00636AF2" w:rsidRDefault="00636AF2" w:rsidP="002F7D75">
            <w:pPr>
              <w:spacing w:after="0" w:line="276" w:lineRule="auto"/>
              <w:jc w:val="center"/>
            </w:pPr>
            <w:r w:rsidRPr="00636AF2">
              <w:lastRenderedPageBreak/>
              <w:t>ком. 1</w:t>
            </w:r>
          </w:p>
        </w:tc>
        <w:tc>
          <w:tcPr>
            <w:tcW w:w="1380" w:type="dxa"/>
            <w:gridSpan w:val="2"/>
          </w:tcPr>
          <w:p w:rsidR="00636AF2" w:rsidRPr="00636AF2" w:rsidRDefault="00636AF2" w:rsidP="002F7D75">
            <w:pPr>
              <w:spacing w:after="0" w:line="276" w:lineRule="auto"/>
              <w:ind w:right="72"/>
              <w:jc w:val="right"/>
            </w:pPr>
          </w:p>
        </w:tc>
        <w:tc>
          <w:tcPr>
            <w:tcW w:w="1484" w:type="dxa"/>
            <w:gridSpan w:val="2"/>
          </w:tcPr>
          <w:p w:rsidR="00636AF2" w:rsidRPr="00636AF2" w:rsidRDefault="00636AF2" w:rsidP="002F7D75">
            <w:pPr>
              <w:spacing w:after="0" w:line="276" w:lineRule="auto"/>
              <w:ind w:right="72"/>
              <w:jc w:val="right"/>
            </w:pPr>
          </w:p>
        </w:tc>
      </w:tr>
      <w:tr w:rsidR="00636AF2" w:rsidRPr="00636AF2" w:rsidTr="005E1292">
        <w:tc>
          <w:tcPr>
            <w:tcW w:w="1080" w:type="dxa"/>
          </w:tcPr>
          <w:p w:rsidR="00636AF2" w:rsidRPr="00636AF2" w:rsidRDefault="00636AF2" w:rsidP="002F7D75">
            <w:pPr>
              <w:spacing w:after="0" w:line="276" w:lineRule="auto"/>
              <w:jc w:val="center"/>
            </w:pPr>
            <w:r w:rsidRPr="00636AF2">
              <w:lastRenderedPageBreak/>
              <w:t>2.2</w:t>
            </w:r>
          </w:p>
        </w:tc>
        <w:tc>
          <w:tcPr>
            <w:tcW w:w="4732" w:type="dxa"/>
          </w:tcPr>
          <w:p w:rsidR="00636AF2" w:rsidRPr="00636AF2" w:rsidRDefault="00636AF2" w:rsidP="00544C49">
            <w:pPr>
              <w:tabs>
                <w:tab w:val="left" w:pos="241"/>
              </w:tabs>
              <w:spacing w:after="0" w:line="276" w:lineRule="auto"/>
              <w:jc w:val="both"/>
              <w:rPr>
                <w:color w:val="000000"/>
              </w:rPr>
            </w:pPr>
            <w:r w:rsidRPr="00636AF2">
              <w:rPr>
                <w:color w:val="000000"/>
              </w:rPr>
              <w:t>Професионални инсталациони појачавач снаге у Д класи следећих карактеристика: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снага 2x300W / 8</w:t>
            </w:r>
            <w:r w:rsidRPr="00636AF2">
              <w:rPr>
                <w:color w:val="000000"/>
                <w:lang w:val="en-US"/>
              </w:rPr>
              <w:t>Ohm</w:t>
            </w:r>
            <w:r w:rsidRPr="00636AF2">
              <w:rPr>
                <w:color w:val="000000"/>
              </w:rPr>
              <w:t>,</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THD мањи од 0,5% / 1kHz</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фактор потискивања (дампинг фактор) &gt;200 / 8Оhм / 10Hz – 400Hz)</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дозвољене импеданса оптерећења 2-8Ohm по каналу / 4-8Оhm у мостној спрези.</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Конектори за улазну побуду SUB-D или слични вишеполни конектори за прикључење на уређај за контролу аудио репродукције.</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Конектори за прикључење звучнике инсталација – терминали са завртњем</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Подешавање улазног нивоа треба да буду са задње стране појачавача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Светлосни индикатори присуства сигнала, прековршних вредности и грешке у раду су одвојене посебно за сваки канал и налазе се на предњој страни појачавача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 xml:space="preserve">Појачавач треба да је у 19“ кућишту са активним хлађењем. </w:t>
            </w:r>
          </w:p>
          <w:p w:rsidR="00636AF2" w:rsidRPr="00636AF2" w:rsidRDefault="00636AF2" w:rsidP="00544C49">
            <w:pPr>
              <w:tabs>
                <w:tab w:val="left" w:pos="241"/>
              </w:tabs>
              <w:spacing w:after="0" w:line="276" w:lineRule="auto"/>
              <w:ind w:right="72"/>
              <w:jc w:val="both"/>
            </w:pPr>
            <w:r w:rsidRPr="00636AF2">
              <w:rPr>
                <w:color w:val="000000"/>
              </w:rPr>
              <w:t>Као CROWN XLC 2500 или еквивалентно</w:t>
            </w:r>
          </w:p>
        </w:tc>
        <w:tc>
          <w:tcPr>
            <w:tcW w:w="1134" w:type="dxa"/>
          </w:tcPr>
          <w:p w:rsidR="00636AF2" w:rsidRPr="00636AF2" w:rsidRDefault="00636AF2" w:rsidP="002F7D75">
            <w:pPr>
              <w:spacing w:after="0" w:line="276" w:lineRule="auto"/>
              <w:jc w:val="center"/>
            </w:pPr>
            <w:r w:rsidRPr="00636AF2">
              <w:t>ком. 3</w:t>
            </w:r>
          </w:p>
        </w:tc>
        <w:tc>
          <w:tcPr>
            <w:tcW w:w="1380" w:type="dxa"/>
            <w:gridSpan w:val="2"/>
          </w:tcPr>
          <w:p w:rsidR="00636AF2" w:rsidRPr="00636AF2" w:rsidRDefault="00636AF2" w:rsidP="002F7D75">
            <w:pPr>
              <w:spacing w:after="0" w:line="276" w:lineRule="auto"/>
              <w:ind w:right="72"/>
              <w:jc w:val="right"/>
            </w:pPr>
          </w:p>
        </w:tc>
        <w:tc>
          <w:tcPr>
            <w:tcW w:w="1484" w:type="dxa"/>
            <w:gridSpan w:val="2"/>
          </w:tcPr>
          <w:p w:rsidR="00636AF2" w:rsidRPr="00636AF2" w:rsidRDefault="00636AF2" w:rsidP="002F7D75">
            <w:pPr>
              <w:spacing w:after="0" w:line="276" w:lineRule="auto"/>
              <w:ind w:right="72"/>
              <w:jc w:val="right"/>
            </w:pPr>
          </w:p>
        </w:tc>
      </w:tr>
      <w:tr w:rsidR="00636AF2" w:rsidRPr="00636AF2" w:rsidTr="005E1292">
        <w:trPr>
          <w:trHeight w:val="283"/>
        </w:trPr>
        <w:tc>
          <w:tcPr>
            <w:tcW w:w="1080" w:type="dxa"/>
          </w:tcPr>
          <w:p w:rsidR="00636AF2" w:rsidRPr="00636AF2" w:rsidRDefault="00636AF2" w:rsidP="002F7D75">
            <w:pPr>
              <w:spacing w:after="0" w:line="276" w:lineRule="auto"/>
              <w:jc w:val="center"/>
            </w:pPr>
            <w:r w:rsidRPr="00636AF2">
              <w:t>2.3</w:t>
            </w:r>
          </w:p>
        </w:tc>
        <w:tc>
          <w:tcPr>
            <w:tcW w:w="4732" w:type="dxa"/>
          </w:tcPr>
          <w:p w:rsidR="00636AF2" w:rsidRPr="00636AF2" w:rsidRDefault="00636AF2" w:rsidP="00544C49">
            <w:pPr>
              <w:tabs>
                <w:tab w:val="left" w:pos="241"/>
              </w:tabs>
              <w:spacing w:after="0" w:line="276" w:lineRule="auto"/>
              <w:jc w:val="both"/>
              <w:rPr>
                <w:color w:val="000000"/>
              </w:rPr>
            </w:pPr>
            <w:r w:rsidRPr="00636AF2">
              <w:rPr>
                <w:color w:val="000000"/>
              </w:rPr>
              <w:t>Професионални инсталациони појачавач снаге у Д класи следећих карактеристика: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снага 2x770W / 4Ohm,</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ТХД мањи од 0,5% / 1kHz</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фактор потискивања (дампинг фактор) &gt;200 / 8Оhm / 10Hz – 400Hz)</w:t>
            </w:r>
          </w:p>
          <w:p w:rsidR="00636AF2" w:rsidRPr="00636AF2" w:rsidRDefault="00636AF2" w:rsidP="00544C49">
            <w:pPr>
              <w:tabs>
                <w:tab w:val="left" w:pos="241"/>
              </w:tabs>
              <w:spacing w:after="0" w:line="276" w:lineRule="auto"/>
              <w:jc w:val="both"/>
              <w:rPr>
                <w:color w:val="000000"/>
              </w:rPr>
            </w:pPr>
            <w:r w:rsidRPr="00636AF2">
              <w:rPr>
                <w:color w:val="000000"/>
              </w:rPr>
              <w:lastRenderedPageBreak/>
              <w:t>-</w:t>
            </w:r>
            <w:r w:rsidRPr="00636AF2">
              <w:rPr>
                <w:color w:val="000000"/>
              </w:rPr>
              <w:tab/>
              <w:t>дозвољене импеданса оптерећења 2-8Оhm по каналу / 4-8Оhm у мостној спрези.</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Конектори за улазну побуду SUB-D или слични вишеполни конектори за прикључење на уређај за контролу аудио репродукције.</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Конектори за прикључење звучнике инсталација – терминали са завртњем</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Подешавање улазног нивоа треба да буду са задње стране појачавача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Светлосни индикатори присуства сигнала, прековршних вредности и грешке у раду су одвојене посебно за сваки канал и налазе се на предњој страни појачавача</w:t>
            </w:r>
          </w:p>
          <w:p w:rsidR="00636AF2" w:rsidRPr="00636AF2" w:rsidRDefault="00636AF2" w:rsidP="00544C49">
            <w:pPr>
              <w:tabs>
                <w:tab w:val="left" w:pos="241"/>
              </w:tabs>
              <w:spacing w:after="0" w:line="276" w:lineRule="auto"/>
              <w:jc w:val="both"/>
              <w:rPr>
                <w:color w:val="000000"/>
              </w:rPr>
            </w:pPr>
            <w:r w:rsidRPr="00636AF2">
              <w:rPr>
                <w:color w:val="000000"/>
              </w:rPr>
              <w:t>-</w:t>
            </w:r>
            <w:r w:rsidRPr="00636AF2">
              <w:rPr>
                <w:color w:val="000000"/>
              </w:rPr>
              <w:tab/>
              <w:t xml:space="preserve">Појачавач треба да је у 19“ кућишту са активним хлађењем. </w:t>
            </w:r>
          </w:p>
          <w:p w:rsidR="00636AF2" w:rsidRPr="00636AF2" w:rsidRDefault="00636AF2" w:rsidP="00544C49">
            <w:pPr>
              <w:tabs>
                <w:tab w:val="left" w:pos="241"/>
              </w:tabs>
              <w:spacing w:after="0" w:line="276" w:lineRule="auto"/>
              <w:ind w:right="72"/>
              <w:jc w:val="both"/>
            </w:pPr>
            <w:r w:rsidRPr="00636AF2">
              <w:rPr>
                <w:color w:val="000000"/>
              </w:rPr>
              <w:t>Као CROWN XLC 2800 или еквивалентно</w:t>
            </w:r>
          </w:p>
        </w:tc>
        <w:tc>
          <w:tcPr>
            <w:tcW w:w="1134" w:type="dxa"/>
          </w:tcPr>
          <w:p w:rsidR="00636AF2" w:rsidRPr="00636AF2" w:rsidRDefault="00636AF2" w:rsidP="002F7D75">
            <w:pPr>
              <w:spacing w:after="0" w:line="276" w:lineRule="auto"/>
              <w:jc w:val="center"/>
            </w:pPr>
            <w:r w:rsidRPr="00636AF2">
              <w:lastRenderedPageBreak/>
              <w:t>ком. 3</w:t>
            </w:r>
          </w:p>
        </w:tc>
        <w:tc>
          <w:tcPr>
            <w:tcW w:w="1380" w:type="dxa"/>
            <w:gridSpan w:val="2"/>
          </w:tcPr>
          <w:p w:rsidR="00636AF2" w:rsidRPr="00636AF2" w:rsidRDefault="00636AF2" w:rsidP="002F7D75">
            <w:pPr>
              <w:spacing w:after="0" w:line="276" w:lineRule="auto"/>
              <w:ind w:right="72"/>
              <w:jc w:val="right"/>
            </w:pPr>
          </w:p>
        </w:tc>
        <w:tc>
          <w:tcPr>
            <w:tcW w:w="1484" w:type="dxa"/>
            <w:gridSpan w:val="2"/>
          </w:tcPr>
          <w:p w:rsidR="00636AF2" w:rsidRPr="00636AF2" w:rsidRDefault="00636AF2" w:rsidP="002F7D75">
            <w:pPr>
              <w:spacing w:after="0" w:line="276" w:lineRule="auto"/>
              <w:ind w:right="72"/>
              <w:jc w:val="right"/>
            </w:pPr>
          </w:p>
        </w:tc>
      </w:tr>
    </w:tbl>
    <w:p w:rsidR="008D1378" w:rsidRPr="00636AF2" w:rsidRDefault="008D1378" w:rsidP="002F7D75">
      <w:pPr>
        <w:spacing w:line="276" w:lineRule="auto"/>
      </w:pPr>
      <w:bookmarkStart w:id="0" w:name="_Hlk29899770"/>
    </w:p>
    <w:tbl>
      <w:tblPr>
        <w:tblW w:w="98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4732"/>
        <w:gridCol w:w="992"/>
        <w:gridCol w:w="1455"/>
        <w:gridCol w:w="1551"/>
      </w:tblGrid>
      <w:tr w:rsidR="005E1292" w:rsidRPr="00636AF2" w:rsidTr="005E1292">
        <w:trPr>
          <w:trHeight w:val="6857"/>
        </w:trPr>
        <w:tc>
          <w:tcPr>
            <w:tcW w:w="1080" w:type="dxa"/>
          </w:tcPr>
          <w:bookmarkEnd w:id="0"/>
          <w:p w:rsidR="005E1292" w:rsidRPr="00636AF2" w:rsidRDefault="005E1292" w:rsidP="002F7D75">
            <w:pPr>
              <w:spacing w:after="0" w:line="276" w:lineRule="auto"/>
              <w:jc w:val="center"/>
            </w:pPr>
            <w:r w:rsidRPr="00636AF2">
              <w:t>2.4</w:t>
            </w:r>
          </w:p>
        </w:tc>
        <w:tc>
          <w:tcPr>
            <w:tcW w:w="4732" w:type="dxa"/>
          </w:tcPr>
          <w:p w:rsidR="005E1292" w:rsidRPr="00636AF2" w:rsidRDefault="005E1292" w:rsidP="000A71F6">
            <w:pPr>
              <w:tabs>
                <w:tab w:val="left" w:pos="241"/>
              </w:tabs>
              <w:spacing w:after="0" w:line="276" w:lineRule="auto"/>
              <w:jc w:val="both"/>
              <w:rPr>
                <w:color w:val="000000"/>
              </w:rPr>
            </w:pPr>
            <w:r w:rsidRPr="00636AF2">
              <w:rPr>
                <w:color w:val="000000"/>
              </w:rPr>
              <w:t>3-појасни широкопојасни фронтални звучнички систем за репродукцију Л, Ц и Р аудио канала. Систем је са пасивном скретницом и треба да има следеће техничке карактеристике:</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фреквенцијски одзив 30Hz – 18kHz</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осетљивост  мин. 103dB / 2,83V / 1м,</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покривање у хоризонталној равни оквирно 90°</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асиметрично покривање у вертикалној равни оквирно +20° (горе), -30° (доле)</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НФ компоненте 2x 15“, 500W/4Оhm у засебној звучној кутији</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СТ компоненте 6,5“ + 1.5“ побуђивачи у акустичним левцима, веза преко пасивног филтера.</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ВТ компонента 1“ побуђивач у акустичном левку, веза преко пасивног филтера.</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Акустичко исходиште средишња висина изм. исходишта СТ и ВТ акустичких левака треба да је на висини од 130цм +/-10цм од доње коте система</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 xml:space="preserve">Све компоненте треба да имају механичку подконструкцију која </w:t>
            </w:r>
            <w:r w:rsidRPr="00636AF2">
              <w:rPr>
                <w:color w:val="000000"/>
              </w:rPr>
              <w:lastRenderedPageBreak/>
              <w:t xml:space="preserve">омогућава подешавање угла СТ и ВТ компоненти по вертикали како би се обезбедило оптимално покривање сале по дубини. </w:t>
            </w:r>
          </w:p>
          <w:p w:rsidR="005E1292" w:rsidRPr="00636AF2" w:rsidRDefault="005E1292" w:rsidP="000A71F6">
            <w:pPr>
              <w:tabs>
                <w:tab w:val="left" w:pos="241"/>
              </w:tabs>
              <w:spacing w:after="0" w:line="276" w:lineRule="auto"/>
              <w:jc w:val="both"/>
              <w:rPr>
                <w:color w:val="000000"/>
              </w:rPr>
            </w:pPr>
            <w:r w:rsidRPr="00636AF2">
              <w:rPr>
                <w:color w:val="000000"/>
              </w:rPr>
              <w:t>-</w:t>
            </w:r>
            <w:r w:rsidRPr="00636AF2">
              <w:rPr>
                <w:color w:val="000000"/>
              </w:rPr>
              <w:tab/>
              <w:t>Максималан габарит звучничког система ШxВxД: 77x175x46цм, максимална маса 68кг. Звучнички систем мора бити из серије намењене искључиво за репродукцију аудио сигнала за биоскопске пројекције.</w:t>
            </w:r>
          </w:p>
          <w:p w:rsidR="005E1292" w:rsidRDefault="005E1292" w:rsidP="000A71F6">
            <w:pPr>
              <w:tabs>
                <w:tab w:val="left" w:pos="241"/>
              </w:tabs>
              <w:spacing w:after="0" w:line="276" w:lineRule="auto"/>
              <w:jc w:val="both"/>
              <w:rPr>
                <w:color w:val="000000"/>
              </w:rPr>
            </w:pPr>
            <w:r w:rsidRPr="00636AF2">
              <w:rPr>
                <w:color w:val="000000"/>
              </w:rPr>
              <w:t>Као JBL 3730 или еквивалентно</w:t>
            </w:r>
          </w:p>
          <w:p w:rsidR="00266A12" w:rsidRDefault="00266A12" w:rsidP="000A71F6">
            <w:pPr>
              <w:tabs>
                <w:tab w:val="left" w:pos="241"/>
              </w:tabs>
              <w:spacing w:after="0" w:line="276" w:lineRule="auto"/>
              <w:jc w:val="both"/>
              <w:rPr>
                <w:color w:val="000000"/>
              </w:rPr>
            </w:pPr>
          </w:p>
          <w:p w:rsidR="00266A12" w:rsidRDefault="00266A12" w:rsidP="000A71F6">
            <w:pPr>
              <w:tabs>
                <w:tab w:val="left" w:pos="241"/>
              </w:tabs>
              <w:spacing w:after="0" w:line="276" w:lineRule="auto"/>
              <w:jc w:val="both"/>
              <w:rPr>
                <w:color w:val="000000"/>
              </w:rPr>
            </w:pPr>
          </w:p>
          <w:p w:rsidR="00266A12" w:rsidRDefault="00266A12" w:rsidP="000A71F6">
            <w:pPr>
              <w:tabs>
                <w:tab w:val="left" w:pos="241"/>
              </w:tabs>
              <w:spacing w:after="0" w:line="276" w:lineRule="auto"/>
              <w:jc w:val="both"/>
              <w:rPr>
                <w:color w:val="000000"/>
              </w:rPr>
            </w:pPr>
          </w:p>
          <w:p w:rsidR="00266A12" w:rsidRPr="00266A12" w:rsidRDefault="00266A12" w:rsidP="000A71F6">
            <w:pPr>
              <w:tabs>
                <w:tab w:val="left" w:pos="241"/>
              </w:tabs>
              <w:spacing w:after="0" w:line="276" w:lineRule="auto"/>
              <w:jc w:val="both"/>
              <w:rPr>
                <w:color w:val="000000"/>
              </w:rPr>
            </w:pPr>
          </w:p>
        </w:tc>
        <w:tc>
          <w:tcPr>
            <w:tcW w:w="992" w:type="dxa"/>
          </w:tcPr>
          <w:p w:rsidR="005E1292" w:rsidRPr="00636AF2" w:rsidRDefault="005E1292" w:rsidP="002F7D75">
            <w:pPr>
              <w:spacing w:after="0" w:line="276" w:lineRule="auto"/>
              <w:jc w:val="center"/>
            </w:pPr>
            <w:r w:rsidRPr="00636AF2">
              <w:lastRenderedPageBreak/>
              <w:t>ком. 3</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lastRenderedPageBreak/>
              <w:t>2.5</w:t>
            </w:r>
          </w:p>
        </w:tc>
        <w:tc>
          <w:tcPr>
            <w:tcW w:w="4732" w:type="dxa"/>
          </w:tcPr>
          <w:p w:rsidR="005E1292" w:rsidRPr="00636AF2" w:rsidRDefault="005E1292" w:rsidP="002F7D75">
            <w:pPr>
              <w:spacing w:after="0" w:line="276" w:lineRule="auto"/>
              <w:jc w:val="both"/>
              <w:rPr>
                <w:noProof w:val="0"/>
                <w:color w:val="000000"/>
              </w:rPr>
            </w:pPr>
            <w:r w:rsidRPr="00636AF2">
              <w:rPr>
                <w:color w:val="000000"/>
              </w:rPr>
              <w:t xml:space="preserve">Нискотонски звучнички систем за врло ниске учестаности – </w:t>
            </w:r>
            <w:r w:rsidRPr="00636AF2">
              <w:rPr>
                <w:i/>
                <w:color w:val="000000"/>
              </w:rPr>
              <w:t>субwоофер</w:t>
            </w:r>
            <w:r w:rsidRPr="00636AF2">
              <w:rPr>
                <w:color w:val="000000"/>
              </w:rPr>
              <w:t>. Систем треба да има следеће карактеристике:</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2x 18“ побуђивачи у бас-рефлекс звучној кутији</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фреквенцијски одзив 22Hz/-10</w:t>
            </w:r>
            <w:r w:rsidRPr="00636AF2">
              <w:rPr>
                <w:rFonts w:ascii="Arial" w:hAnsi="Arial" w:cs="Arial"/>
                <w:sz w:val="24"/>
                <w:szCs w:val="24"/>
              </w:rPr>
              <w:t>dB (односно 35Hz/-3dB</w:t>
            </w:r>
            <w:r w:rsidRPr="00636AF2">
              <w:rPr>
                <w:rFonts w:ascii="Arial" w:eastAsia="Times New Roman" w:hAnsi="Arial" w:cs="Arial"/>
                <w:color w:val="000000"/>
                <w:sz w:val="24"/>
                <w:szCs w:val="24"/>
              </w:rPr>
              <w:t xml:space="preserve">), горња фреквенција </w:t>
            </w:r>
            <w:r w:rsidRPr="00636AF2">
              <w:rPr>
                <w:rFonts w:ascii="Arial" w:eastAsia="Times New Roman" w:hAnsi="Arial" w:cs="Arial"/>
                <w:vanish/>
                <w:color w:val="000000"/>
                <w:sz w:val="24"/>
                <w:szCs w:val="24"/>
              </w:rPr>
              <w:t xml:space="preserve">80z80prema </w:t>
            </w:r>
            <w:r w:rsidRPr="00636AF2">
              <w:rPr>
                <w:rFonts w:ascii="Arial" w:eastAsia="Times New Roman" w:hAnsi="Arial" w:cs="Arial"/>
                <w:color w:val="000000"/>
                <w:sz w:val="24"/>
                <w:szCs w:val="24"/>
              </w:rPr>
              <w:t>80Hz-150Hz (према решењу понуђача)</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побуда програмским сигналом 2400W / 4 Оhm</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вршни звучни притисак на растојању од 1м мин. 137dB</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добитак упаривањем 2 звучничка система мин 5dB</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максимална маса: 100кг</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максимане димензије звучне кутије ШxВxД: 77x122x61цм</w:t>
            </w:r>
          </w:p>
          <w:p w:rsidR="005E1292" w:rsidRPr="00636AF2" w:rsidRDefault="005E1292" w:rsidP="002F7D75">
            <w:pPr>
              <w:pStyle w:val="ListParagraph"/>
              <w:numPr>
                <w:ilvl w:val="0"/>
                <w:numId w:val="31"/>
              </w:numPr>
              <w:spacing w:after="0" w:line="276" w:lineRule="auto"/>
              <w:ind w:left="289" w:hanging="219"/>
              <w:jc w:val="both"/>
              <w:rPr>
                <w:rFonts w:ascii="Arial" w:eastAsia="Times New Roman" w:hAnsi="Arial" w:cs="Arial"/>
                <w:color w:val="000000"/>
                <w:sz w:val="24"/>
                <w:szCs w:val="24"/>
              </w:rPr>
            </w:pPr>
            <w:r w:rsidRPr="00636AF2">
              <w:rPr>
                <w:rFonts w:ascii="Arial" w:eastAsia="Times New Roman" w:hAnsi="Arial" w:cs="Arial"/>
                <w:color w:val="000000"/>
                <w:sz w:val="24"/>
                <w:szCs w:val="24"/>
              </w:rPr>
              <w:t>звучнички систем мора бити искључиво из серије намењене за репродукцију аудио сигнала за биоскопске пројекције.</w:t>
            </w:r>
          </w:p>
          <w:p w:rsidR="005E1292" w:rsidRPr="00636AF2" w:rsidRDefault="005E1292" w:rsidP="001373D8">
            <w:pPr>
              <w:spacing w:after="0" w:line="276" w:lineRule="auto"/>
              <w:jc w:val="both"/>
              <w:rPr>
                <w:color w:val="000000"/>
              </w:rPr>
            </w:pPr>
            <w:r w:rsidRPr="00636AF2">
              <w:rPr>
                <w:color w:val="000000"/>
              </w:rPr>
              <w:t>Као JBL 4642 А или еквивалентно</w:t>
            </w:r>
          </w:p>
        </w:tc>
        <w:tc>
          <w:tcPr>
            <w:tcW w:w="992" w:type="dxa"/>
          </w:tcPr>
          <w:p w:rsidR="005E1292" w:rsidRPr="00636AF2" w:rsidRDefault="005E1292" w:rsidP="002F7D75">
            <w:pPr>
              <w:spacing w:after="0" w:line="276" w:lineRule="auto"/>
              <w:jc w:val="center"/>
            </w:pPr>
            <w:r w:rsidRPr="00636AF2">
              <w:t>ком. 1</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t>2.6</w:t>
            </w:r>
          </w:p>
        </w:tc>
        <w:tc>
          <w:tcPr>
            <w:tcW w:w="4732" w:type="dxa"/>
          </w:tcPr>
          <w:p w:rsidR="005E1292" w:rsidRPr="00636AF2" w:rsidRDefault="005E1292" w:rsidP="00A85A15">
            <w:pPr>
              <w:tabs>
                <w:tab w:val="left" w:pos="241"/>
              </w:tabs>
              <w:spacing w:after="0" w:line="276" w:lineRule="auto"/>
              <w:jc w:val="both"/>
              <w:rPr>
                <w:color w:val="000000"/>
              </w:rPr>
            </w:pPr>
            <w:r w:rsidRPr="00636AF2">
              <w:rPr>
                <w:color w:val="000000"/>
              </w:rPr>
              <w:t xml:space="preserve">2-појасни пасивни </w:t>
            </w:r>
            <w:r w:rsidRPr="00636AF2">
              <w:rPr>
                <w:i/>
                <w:iCs/>
                <w:color w:val="000000"/>
              </w:rPr>
              <w:t>сурроунд</w:t>
            </w:r>
            <w:r w:rsidRPr="00636AF2">
              <w:rPr>
                <w:color w:val="000000"/>
              </w:rPr>
              <w:t xml:space="preserve"> звучнички систем следећих карактеристика:</w:t>
            </w:r>
          </w:p>
          <w:p w:rsidR="005E1292" w:rsidRPr="00636AF2" w:rsidRDefault="005E1292" w:rsidP="00A85A15">
            <w:pPr>
              <w:tabs>
                <w:tab w:val="left" w:pos="241"/>
              </w:tabs>
              <w:spacing w:after="0" w:line="276" w:lineRule="auto"/>
              <w:jc w:val="both"/>
              <w:rPr>
                <w:color w:val="000000"/>
              </w:rPr>
            </w:pPr>
            <w:r w:rsidRPr="00636AF2">
              <w:rPr>
                <w:color w:val="000000"/>
              </w:rPr>
              <w:lastRenderedPageBreak/>
              <w:t>-</w:t>
            </w:r>
            <w:r w:rsidRPr="00636AF2">
              <w:rPr>
                <w:color w:val="000000"/>
              </w:rPr>
              <w:tab/>
              <w:t>Мин 150W / 8Оhm</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НТ побуђивач мин. 8“</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ВТ побуђивач 1“ са асиметричним акустичним левком 100° (хоризонтално) x 90° (вертикално),</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фреквенцијски одзив 65Hz – 18kHz (±3 dB),</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Маx. вршна вредност звучног притиска мин. 122dB</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Предња плоча звучничког система нагнута 20</w:t>
            </w:r>
            <w:r w:rsidRPr="00636AF2">
              <w:rPr>
                <w:color w:val="000000"/>
                <w:vertAlign w:val="superscript"/>
              </w:rPr>
              <w:t>О</w:t>
            </w:r>
            <w:r w:rsidRPr="00636AF2">
              <w:rPr>
                <w:color w:val="000000"/>
              </w:rPr>
              <w:t xml:space="preserve"> на доле када је задња страница звучничког система постављена паралелно вертикално.</w:t>
            </w:r>
          </w:p>
          <w:p w:rsidR="005E1292" w:rsidRPr="00636AF2" w:rsidRDefault="005E1292" w:rsidP="00A85A15">
            <w:pPr>
              <w:tabs>
                <w:tab w:val="left" w:pos="241"/>
              </w:tabs>
              <w:spacing w:after="0" w:line="276" w:lineRule="auto"/>
              <w:jc w:val="both"/>
              <w:rPr>
                <w:color w:val="000000"/>
              </w:rPr>
            </w:pPr>
            <w:r w:rsidRPr="00636AF2">
              <w:rPr>
                <w:color w:val="000000"/>
              </w:rPr>
              <w:t>-</w:t>
            </w:r>
            <w:r w:rsidRPr="00636AF2">
              <w:rPr>
                <w:color w:val="000000"/>
              </w:rPr>
              <w:tab/>
              <w:t>Звучнички систем мора бити искључиво из серије намењене за репродукцију аудио сигнала за биоскопске пројекције</w:t>
            </w:r>
          </w:p>
          <w:p w:rsidR="005E1292" w:rsidRPr="00636AF2" w:rsidRDefault="005E1292" w:rsidP="00A85A15">
            <w:pPr>
              <w:tabs>
                <w:tab w:val="left" w:pos="241"/>
              </w:tabs>
              <w:spacing w:after="0" w:line="276" w:lineRule="auto"/>
              <w:jc w:val="both"/>
              <w:rPr>
                <w:color w:val="000000"/>
              </w:rPr>
            </w:pPr>
            <w:r w:rsidRPr="00636AF2">
              <w:rPr>
                <w:color w:val="000000"/>
              </w:rPr>
              <w:t>Као JBL 8320 или еквивалентан</w:t>
            </w:r>
          </w:p>
        </w:tc>
        <w:tc>
          <w:tcPr>
            <w:tcW w:w="992" w:type="dxa"/>
          </w:tcPr>
          <w:p w:rsidR="005E1292" w:rsidRPr="00636AF2" w:rsidRDefault="005E1292" w:rsidP="002F7D75">
            <w:pPr>
              <w:spacing w:after="0" w:line="276" w:lineRule="auto"/>
              <w:jc w:val="center"/>
            </w:pPr>
            <w:r w:rsidRPr="00636AF2">
              <w:lastRenderedPageBreak/>
              <w:t>ком. 14</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lastRenderedPageBreak/>
              <w:t>2.8</w:t>
            </w:r>
          </w:p>
        </w:tc>
        <w:tc>
          <w:tcPr>
            <w:tcW w:w="4732" w:type="dxa"/>
          </w:tcPr>
          <w:p w:rsidR="005E1292" w:rsidRPr="00636AF2" w:rsidRDefault="005E1292" w:rsidP="002F7D75">
            <w:pPr>
              <w:spacing w:after="0" w:line="276" w:lineRule="auto"/>
              <w:jc w:val="both"/>
              <w:rPr>
                <w:noProof w:val="0"/>
                <w:color w:val="000000"/>
              </w:rPr>
            </w:pPr>
            <w:r w:rsidRPr="00636AF2">
              <w:rPr>
                <w:color w:val="000000"/>
              </w:rPr>
              <w:t xml:space="preserve">Назидни носач за </w:t>
            </w:r>
            <w:r w:rsidRPr="00636AF2">
              <w:rPr>
                <w:i/>
                <w:color w:val="000000"/>
              </w:rPr>
              <w:t>surround</w:t>
            </w:r>
            <w:r w:rsidRPr="00636AF2">
              <w:rPr>
                <w:color w:val="000000"/>
              </w:rPr>
              <w:t xml:space="preserve"> звучничке системе из поз. 2.6</w:t>
            </w:r>
          </w:p>
        </w:tc>
        <w:tc>
          <w:tcPr>
            <w:tcW w:w="992" w:type="dxa"/>
          </w:tcPr>
          <w:p w:rsidR="005E1292" w:rsidRPr="00636AF2" w:rsidRDefault="005E1292" w:rsidP="002F7D75">
            <w:pPr>
              <w:spacing w:after="0" w:line="276" w:lineRule="auto"/>
              <w:jc w:val="center"/>
            </w:pPr>
            <w:r w:rsidRPr="00636AF2">
              <w:t>ком. 14</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t>2.9</w:t>
            </w:r>
          </w:p>
        </w:tc>
        <w:tc>
          <w:tcPr>
            <w:tcW w:w="4732" w:type="dxa"/>
          </w:tcPr>
          <w:p w:rsidR="005E1292" w:rsidRPr="00636AF2" w:rsidRDefault="005E1292" w:rsidP="002F7D75">
            <w:pPr>
              <w:spacing w:after="0" w:line="276" w:lineRule="auto"/>
              <w:jc w:val="both"/>
              <w:rPr>
                <w:color w:val="000000"/>
              </w:rPr>
            </w:pPr>
            <w:r w:rsidRPr="00636AF2">
              <w:t>Инсталације биоскопског аудио система, комплет са полагањем, прикључним кутијама и другим прибором</w:t>
            </w:r>
          </w:p>
        </w:tc>
        <w:tc>
          <w:tcPr>
            <w:tcW w:w="992" w:type="dxa"/>
          </w:tcPr>
          <w:p w:rsidR="005E1292" w:rsidRPr="00636AF2" w:rsidRDefault="005E1292" w:rsidP="002F7D75">
            <w:pPr>
              <w:spacing w:after="0" w:line="276" w:lineRule="auto"/>
              <w:jc w:val="center"/>
            </w:pPr>
            <w:r w:rsidRPr="00636AF2">
              <w:t>кпл. 1</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t>2.10</w:t>
            </w:r>
          </w:p>
        </w:tc>
        <w:tc>
          <w:tcPr>
            <w:tcW w:w="4732" w:type="dxa"/>
          </w:tcPr>
          <w:p w:rsidR="005E1292" w:rsidRPr="00636AF2" w:rsidRDefault="005E1292" w:rsidP="002F7D75">
            <w:pPr>
              <w:spacing w:after="0" w:line="276" w:lineRule="auto"/>
              <w:jc w:val="both"/>
              <w:rPr>
                <w:color w:val="000000"/>
              </w:rPr>
            </w:pPr>
            <w:r w:rsidRPr="00636AF2">
              <w:t>Комплет префабрикованих каблова за повезивање опреме аудио система</w:t>
            </w:r>
          </w:p>
        </w:tc>
        <w:tc>
          <w:tcPr>
            <w:tcW w:w="992" w:type="dxa"/>
          </w:tcPr>
          <w:p w:rsidR="005E1292" w:rsidRPr="00636AF2" w:rsidRDefault="005E1292" w:rsidP="002F7D75">
            <w:pPr>
              <w:spacing w:after="0" w:line="276" w:lineRule="auto"/>
              <w:jc w:val="center"/>
            </w:pPr>
            <w:r w:rsidRPr="00636AF2">
              <w:t>кпл. 1</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187"/>
        </w:trPr>
        <w:tc>
          <w:tcPr>
            <w:tcW w:w="1080" w:type="dxa"/>
          </w:tcPr>
          <w:p w:rsidR="005E1292" w:rsidRPr="00636AF2" w:rsidRDefault="005E1292" w:rsidP="002F7D75">
            <w:pPr>
              <w:spacing w:after="0" w:line="276" w:lineRule="auto"/>
              <w:jc w:val="center"/>
            </w:pPr>
            <w:r w:rsidRPr="00636AF2">
              <w:t>2.11</w:t>
            </w:r>
          </w:p>
        </w:tc>
        <w:tc>
          <w:tcPr>
            <w:tcW w:w="4732" w:type="dxa"/>
          </w:tcPr>
          <w:p w:rsidR="005E1292" w:rsidRPr="00636AF2" w:rsidRDefault="005E1292" w:rsidP="002F7D75">
            <w:pPr>
              <w:spacing w:after="0" w:line="276" w:lineRule="auto"/>
              <w:jc w:val="both"/>
              <w:rPr>
                <w:color w:val="000000"/>
              </w:rPr>
            </w:pPr>
            <w:r w:rsidRPr="00636AF2">
              <w:t>Монтажа, програмирање, умеравање система</w:t>
            </w:r>
          </w:p>
        </w:tc>
        <w:tc>
          <w:tcPr>
            <w:tcW w:w="992" w:type="dxa"/>
          </w:tcPr>
          <w:p w:rsidR="005E1292" w:rsidRPr="00636AF2" w:rsidRDefault="005E1292" w:rsidP="002F7D75">
            <w:pPr>
              <w:spacing w:after="0" w:line="276" w:lineRule="auto"/>
              <w:jc w:val="center"/>
            </w:pPr>
            <w:r w:rsidRPr="00636AF2">
              <w:t>кпл. 1</w:t>
            </w:r>
          </w:p>
        </w:tc>
        <w:tc>
          <w:tcPr>
            <w:tcW w:w="1455" w:type="dxa"/>
          </w:tcPr>
          <w:p w:rsidR="005E1292" w:rsidRPr="00636AF2" w:rsidRDefault="005E1292" w:rsidP="002F7D75">
            <w:pPr>
              <w:spacing w:after="0" w:line="276" w:lineRule="auto"/>
              <w:ind w:right="72"/>
              <w:jc w:val="right"/>
            </w:pPr>
          </w:p>
        </w:tc>
        <w:tc>
          <w:tcPr>
            <w:tcW w:w="1551" w:type="dxa"/>
          </w:tcPr>
          <w:p w:rsidR="005E1292" w:rsidRPr="00636AF2" w:rsidRDefault="005E1292" w:rsidP="002F7D75">
            <w:pPr>
              <w:spacing w:after="0" w:line="276" w:lineRule="auto"/>
              <w:ind w:right="72"/>
              <w:jc w:val="right"/>
            </w:pPr>
          </w:p>
        </w:tc>
      </w:tr>
      <w:tr w:rsidR="005E1292" w:rsidRPr="00636AF2" w:rsidTr="005E1292">
        <w:trPr>
          <w:trHeight w:val="577"/>
        </w:trPr>
        <w:tc>
          <w:tcPr>
            <w:tcW w:w="8259" w:type="dxa"/>
            <w:gridSpan w:val="4"/>
          </w:tcPr>
          <w:p w:rsidR="005E1292" w:rsidRPr="00636AF2" w:rsidRDefault="005E1292" w:rsidP="000F5DE8">
            <w:pPr>
              <w:numPr>
                <w:ilvl w:val="0"/>
                <w:numId w:val="38"/>
              </w:numPr>
              <w:spacing w:after="0" w:line="276" w:lineRule="auto"/>
              <w:rPr>
                <w:b/>
                <w:bCs/>
              </w:rPr>
            </w:pPr>
            <w:r w:rsidRPr="00636AF2">
              <w:rPr>
                <w:b/>
              </w:rPr>
              <w:t>Испорука и уградња пројекционог екрана</w:t>
            </w:r>
          </w:p>
        </w:tc>
        <w:tc>
          <w:tcPr>
            <w:tcW w:w="1551" w:type="dxa"/>
          </w:tcPr>
          <w:p w:rsidR="005E1292" w:rsidRPr="00636AF2" w:rsidRDefault="005E1292" w:rsidP="005E1292">
            <w:pPr>
              <w:spacing w:after="0" w:line="276" w:lineRule="auto"/>
              <w:rPr>
                <w:b/>
                <w:bCs/>
              </w:rPr>
            </w:pPr>
          </w:p>
        </w:tc>
      </w:tr>
      <w:tr w:rsidR="005E1292" w:rsidRPr="00636AF2" w:rsidTr="005E1292">
        <w:tc>
          <w:tcPr>
            <w:tcW w:w="1080" w:type="dxa"/>
          </w:tcPr>
          <w:p w:rsidR="005E1292" w:rsidRPr="00636AF2" w:rsidRDefault="005E1292" w:rsidP="00D65813">
            <w:pPr>
              <w:spacing w:after="0"/>
              <w:jc w:val="center"/>
            </w:pPr>
            <w:bookmarkStart w:id="1" w:name="_Hlk29900136"/>
            <w:r w:rsidRPr="00636AF2">
              <w:t>3.1</w:t>
            </w:r>
          </w:p>
        </w:tc>
        <w:tc>
          <w:tcPr>
            <w:tcW w:w="4732" w:type="dxa"/>
          </w:tcPr>
          <w:p w:rsidR="005E1292" w:rsidRPr="00636AF2" w:rsidRDefault="005E1292" w:rsidP="00D65813">
            <w:pPr>
              <w:spacing w:after="0"/>
              <w:ind w:right="72"/>
              <w:jc w:val="both"/>
            </w:pPr>
            <w:r w:rsidRPr="00636AF2">
              <w:t>Биоскопски пројекциони екран за репродукцију 3Д видео сигнала, са минималним појачањем (</w:t>
            </w:r>
            <w:r w:rsidRPr="00636AF2">
              <w:rPr>
                <w:i/>
                <w:iCs/>
              </w:rPr>
              <w:t>gain</w:t>
            </w:r>
            <w:r w:rsidRPr="00636AF2">
              <w:t>) 2.2. Платно треба да буде перфорирано. Видљива површина платна (ка гледалишту) је димензија 740х333цм.</w:t>
            </w:r>
          </w:p>
        </w:tc>
        <w:tc>
          <w:tcPr>
            <w:tcW w:w="992" w:type="dxa"/>
          </w:tcPr>
          <w:p w:rsidR="005E1292" w:rsidRPr="00636AF2" w:rsidRDefault="005E1292" w:rsidP="00D65813">
            <w:pPr>
              <w:spacing w:after="0"/>
              <w:jc w:val="center"/>
            </w:pPr>
            <w:r w:rsidRPr="00636AF2">
              <w:t>кпл. 1</w:t>
            </w:r>
          </w:p>
        </w:tc>
        <w:tc>
          <w:tcPr>
            <w:tcW w:w="1455" w:type="dxa"/>
          </w:tcPr>
          <w:p w:rsidR="005E1292" w:rsidRPr="00636AF2" w:rsidRDefault="005E1292" w:rsidP="00D65813">
            <w:pPr>
              <w:spacing w:after="0"/>
              <w:ind w:right="72"/>
              <w:jc w:val="right"/>
            </w:pPr>
          </w:p>
        </w:tc>
        <w:tc>
          <w:tcPr>
            <w:tcW w:w="1551" w:type="dxa"/>
          </w:tcPr>
          <w:p w:rsidR="005E1292" w:rsidRPr="00636AF2" w:rsidRDefault="005E1292" w:rsidP="00D65813">
            <w:pPr>
              <w:spacing w:after="0"/>
              <w:ind w:right="72"/>
              <w:jc w:val="right"/>
            </w:pPr>
          </w:p>
        </w:tc>
      </w:tr>
      <w:tr w:rsidR="005E1292" w:rsidRPr="00636AF2" w:rsidTr="005E1292">
        <w:trPr>
          <w:trHeight w:val="187"/>
        </w:trPr>
        <w:tc>
          <w:tcPr>
            <w:tcW w:w="1080" w:type="dxa"/>
          </w:tcPr>
          <w:p w:rsidR="005E1292" w:rsidRPr="00636AF2" w:rsidRDefault="005E1292" w:rsidP="00D65813">
            <w:pPr>
              <w:spacing w:after="0"/>
              <w:jc w:val="center"/>
            </w:pPr>
            <w:r w:rsidRPr="00636AF2">
              <w:t>3.2</w:t>
            </w:r>
          </w:p>
        </w:tc>
        <w:tc>
          <w:tcPr>
            <w:tcW w:w="4732" w:type="dxa"/>
          </w:tcPr>
          <w:p w:rsidR="005E1292" w:rsidRPr="00636AF2" w:rsidRDefault="005E1292" w:rsidP="00D65813">
            <w:pPr>
              <w:spacing w:after="0"/>
              <w:ind w:right="72"/>
              <w:jc w:val="both"/>
            </w:pPr>
            <w:r w:rsidRPr="00636AF2">
              <w:t>Монтажа биоскопског пројекционог екрана</w:t>
            </w:r>
          </w:p>
        </w:tc>
        <w:tc>
          <w:tcPr>
            <w:tcW w:w="992" w:type="dxa"/>
          </w:tcPr>
          <w:p w:rsidR="005E1292" w:rsidRPr="00636AF2" w:rsidRDefault="005E1292" w:rsidP="00D65813">
            <w:pPr>
              <w:spacing w:after="0"/>
              <w:jc w:val="center"/>
            </w:pPr>
            <w:r w:rsidRPr="00636AF2">
              <w:t>кпл.1</w:t>
            </w:r>
          </w:p>
        </w:tc>
        <w:tc>
          <w:tcPr>
            <w:tcW w:w="1455" w:type="dxa"/>
          </w:tcPr>
          <w:p w:rsidR="005E1292" w:rsidRPr="00636AF2" w:rsidRDefault="005E1292" w:rsidP="00D65813">
            <w:pPr>
              <w:spacing w:after="0"/>
              <w:ind w:right="72"/>
              <w:jc w:val="right"/>
            </w:pPr>
          </w:p>
        </w:tc>
        <w:tc>
          <w:tcPr>
            <w:tcW w:w="1551" w:type="dxa"/>
          </w:tcPr>
          <w:p w:rsidR="005E1292" w:rsidRPr="00636AF2" w:rsidRDefault="005E1292" w:rsidP="00D65813">
            <w:pPr>
              <w:spacing w:after="0"/>
              <w:ind w:right="72"/>
              <w:jc w:val="right"/>
            </w:pPr>
          </w:p>
        </w:tc>
      </w:tr>
      <w:bookmarkEnd w:id="1"/>
    </w:tbl>
    <w:p w:rsidR="00050046" w:rsidRPr="00636AF2" w:rsidRDefault="00050046" w:rsidP="00A730F6">
      <w:pPr>
        <w:spacing w:after="0"/>
      </w:pPr>
    </w:p>
    <w:p w:rsidR="00050046" w:rsidRPr="00636AF2" w:rsidRDefault="00050046" w:rsidP="00050046">
      <w:pPr>
        <w:rPr>
          <w:b/>
          <w:bCs/>
        </w:rPr>
      </w:pPr>
    </w:p>
    <w:p w:rsidR="001373D8" w:rsidRPr="00636AF2" w:rsidRDefault="001373D8" w:rsidP="00050046">
      <w:pPr>
        <w:rPr>
          <w:b/>
          <w:bCs/>
        </w:rPr>
      </w:pPr>
    </w:p>
    <w:p w:rsidR="005E1292" w:rsidRDefault="005E1292" w:rsidP="00050046">
      <w:pPr>
        <w:rPr>
          <w:b/>
          <w:bCs/>
          <w:sz w:val="20"/>
          <w:szCs w:val="20"/>
        </w:rPr>
      </w:pPr>
      <w:r>
        <w:rPr>
          <w:b/>
          <w:bCs/>
          <w:sz w:val="20"/>
          <w:szCs w:val="20"/>
        </w:rPr>
        <w:t xml:space="preserve">                                                  УКУПНА ЦЕНА БЕЗ ПДВ-а _______________________________</w:t>
      </w:r>
    </w:p>
    <w:p w:rsidR="005E1292" w:rsidRDefault="005E1292" w:rsidP="00050046">
      <w:pPr>
        <w:rPr>
          <w:b/>
          <w:bCs/>
          <w:sz w:val="20"/>
          <w:szCs w:val="20"/>
        </w:rPr>
      </w:pPr>
    </w:p>
    <w:p w:rsidR="005E1292" w:rsidRDefault="005E1292" w:rsidP="00050046">
      <w:pPr>
        <w:rPr>
          <w:b/>
          <w:bCs/>
          <w:sz w:val="20"/>
          <w:szCs w:val="20"/>
        </w:rPr>
      </w:pPr>
      <w:r>
        <w:rPr>
          <w:b/>
          <w:bCs/>
          <w:sz w:val="20"/>
          <w:szCs w:val="20"/>
        </w:rPr>
        <w:t xml:space="preserve">                                                                      ИЗНОС ПДВ-а ________________________________</w:t>
      </w:r>
    </w:p>
    <w:p w:rsidR="005E1292" w:rsidRDefault="005E1292" w:rsidP="00050046">
      <w:pPr>
        <w:rPr>
          <w:b/>
          <w:bCs/>
          <w:sz w:val="20"/>
          <w:szCs w:val="20"/>
        </w:rPr>
      </w:pPr>
    </w:p>
    <w:p w:rsidR="005E1292" w:rsidRDefault="005E1292" w:rsidP="00050046">
      <w:pPr>
        <w:rPr>
          <w:b/>
          <w:bCs/>
          <w:sz w:val="20"/>
          <w:szCs w:val="20"/>
        </w:rPr>
      </w:pPr>
      <w:r>
        <w:rPr>
          <w:b/>
          <w:bCs/>
          <w:sz w:val="20"/>
          <w:szCs w:val="20"/>
        </w:rPr>
        <w:t xml:space="preserve">                                                  УКУПНА ЦЕНА СА ПДВ-ом________________________________</w:t>
      </w:r>
    </w:p>
    <w:p w:rsidR="00757D7C" w:rsidRDefault="00757D7C" w:rsidP="00050046">
      <w:pPr>
        <w:rPr>
          <w:b/>
          <w:bCs/>
          <w:sz w:val="20"/>
          <w:szCs w:val="20"/>
        </w:rPr>
      </w:pPr>
    </w:p>
    <w:p w:rsidR="00BF5C79" w:rsidRPr="00DF2D25" w:rsidRDefault="00BF5C79" w:rsidP="009017B4">
      <w:pPr>
        <w:pStyle w:val="ListParagraph"/>
        <w:spacing w:line="259" w:lineRule="auto"/>
        <w:ind w:left="0"/>
        <w:rPr>
          <w:rFonts w:ascii="Arial" w:hAnsi="Arial" w:cs="Arial"/>
          <w:sz w:val="20"/>
          <w:szCs w:val="20"/>
        </w:rPr>
      </w:pPr>
    </w:p>
    <w:sectPr w:rsidR="00BF5C79" w:rsidRPr="00DF2D25" w:rsidSect="004413F2">
      <w:headerReference w:type="default" r:id="rId8"/>
      <w:headerReference w:type="first" r:id="rId9"/>
      <w:footerReference w:type="first" r:id="rId10"/>
      <w:type w:val="continuous"/>
      <w:pgSz w:w="11907" w:h="16840"/>
      <w:pgMar w:top="1134" w:right="849" w:bottom="719" w:left="1418" w:header="720" w:footer="385"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47" w:rsidRDefault="002D4F47">
      <w:r>
        <w:separator/>
      </w:r>
    </w:p>
  </w:endnote>
  <w:endnote w:type="continuationSeparator" w:id="1">
    <w:p w:rsidR="002D4F47" w:rsidRDefault="002D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L Helvetica">
    <w:altName w:val="Courier New"/>
    <w:charset w:val="00"/>
    <w:family w:val="swiss"/>
    <w:pitch w:val="variable"/>
    <w:sig w:usb0="00000003" w:usb1="00000000" w:usb2="00000000" w:usb3="00000000" w:csb0="00000001" w:csb1="00000000"/>
  </w:font>
  <w:font w:name="YUKorinna">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99" w:rsidRDefault="0099611E">
    <w:pPr>
      <w:pStyle w:val="Footer"/>
      <w:spacing w:before="120"/>
      <w:jc w:val="center"/>
      <w:rPr>
        <w:lang w:val="sr-Latn-CS"/>
      </w:rPr>
    </w:pPr>
    <w:r w:rsidRPr="0099611E">
      <w:rPr>
        <w:sz w:val="20"/>
        <w:lang w:val="en-US"/>
      </w:rPr>
      <w:pict>
        <v:line id="_x0000_s1026" style="position:absolute;left:0;text-align:left;z-index:251658240" from="-2.85pt,3.75pt" to="470.25pt,3.75pt"/>
      </w:pict>
    </w:r>
    <w:r w:rsidR="00096D99">
      <w:rPr>
        <w:sz w:val="20"/>
        <w:lang w:val="sr-Latn-CS"/>
      </w:rPr>
      <w:t xml:space="preserve">Elektrotehnički fakultet, Beograd, Laboratorija za akustiku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47" w:rsidRDefault="002D4F47">
      <w:r>
        <w:separator/>
      </w:r>
    </w:p>
  </w:footnote>
  <w:footnote w:type="continuationSeparator" w:id="1">
    <w:p w:rsidR="002D4F47" w:rsidRDefault="002D4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99" w:rsidRPr="00E349D3" w:rsidRDefault="0099611E" w:rsidP="004413F2">
    <w:pPr>
      <w:pStyle w:val="Header"/>
      <w:framePr w:w="203" w:h="352" w:hRule="exact" w:wrap="around" w:vAnchor="text" w:hAnchor="page" w:x="10861" w:y="-29"/>
      <w:spacing w:after="0"/>
      <w:jc w:val="right"/>
      <w:rPr>
        <w:rStyle w:val="PageNumber"/>
        <w:sz w:val="20"/>
        <w:szCs w:val="20"/>
      </w:rPr>
    </w:pPr>
    <w:r w:rsidRPr="00E349D3">
      <w:rPr>
        <w:rStyle w:val="PageNumber"/>
        <w:sz w:val="20"/>
        <w:szCs w:val="20"/>
      </w:rPr>
      <w:fldChar w:fldCharType="begin"/>
    </w:r>
    <w:r w:rsidR="00096D99" w:rsidRPr="00E349D3">
      <w:rPr>
        <w:rStyle w:val="PageNumber"/>
        <w:sz w:val="20"/>
        <w:szCs w:val="20"/>
      </w:rPr>
      <w:instrText xml:space="preserve">PAGE  </w:instrText>
    </w:r>
    <w:r w:rsidRPr="00E349D3">
      <w:rPr>
        <w:rStyle w:val="PageNumber"/>
        <w:sz w:val="20"/>
        <w:szCs w:val="20"/>
      </w:rPr>
      <w:fldChar w:fldCharType="separate"/>
    </w:r>
    <w:r w:rsidR="00045093">
      <w:rPr>
        <w:rStyle w:val="PageNumber"/>
        <w:sz w:val="20"/>
        <w:szCs w:val="20"/>
      </w:rPr>
      <w:t>2</w:t>
    </w:r>
    <w:r w:rsidRPr="00E349D3">
      <w:rPr>
        <w:rStyle w:val="PageNumber"/>
        <w:sz w:val="20"/>
        <w:szCs w:val="20"/>
      </w:rPr>
      <w:fldChar w:fldCharType="end"/>
    </w:r>
  </w:p>
  <w:p w:rsidR="00096D99" w:rsidRPr="00217BDF" w:rsidRDefault="00096D99" w:rsidP="002E0E86">
    <w:pPr>
      <w:pStyle w:val="Header"/>
      <w:tabs>
        <w:tab w:val="clear" w:pos="8640"/>
      </w:tabs>
      <w:ind w:right="7"/>
      <w:rPr>
        <w:lang w:val="sr-Latn-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99" w:rsidRDefault="0099611E">
    <w:pPr>
      <w:pStyle w:val="Header"/>
      <w:framePr w:w="788" w:wrap="around" w:vAnchor="text" w:hAnchor="page" w:x="9969" w:y="1"/>
      <w:jc w:val="right"/>
      <w:rPr>
        <w:rStyle w:val="PageNumber"/>
      </w:rPr>
    </w:pPr>
    <w:r>
      <w:rPr>
        <w:rStyle w:val="PageNumber"/>
      </w:rPr>
      <w:fldChar w:fldCharType="begin"/>
    </w:r>
    <w:r w:rsidR="00096D99">
      <w:rPr>
        <w:rStyle w:val="PageNumber"/>
      </w:rPr>
      <w:instrText xml:space="preserve">PAGE  </w:instrText>
    </w:r>
    <w:r>
      <w:rPr>
        <w:rStyle w:val="PageNumber"/>
      </w:rPr>
      <w:fldChar w:fldCharType="separate"/>
    </w:r>
    <w:r w:rsidR="00096D99">
      <w:rPr>
        <w:rStyle w:val="PageNumber"/>
      </w:rPr>
      <w:t>1</w:t>
    </w:r>
    <w:r>
      <w:rPr>
        <w:rStyle w:val="PageNumber"/>
      </w:rPr>
      <w:fldChar w:fldCharType="end"/>
    </w:r>
  </w:p>
  <w:p w:rsidR="00096D99" w:rsidRDefault="0099611E">
    <w:pPr>
      <w:pStyle w:val="Header"/>
      <w:ind w:right="360"/>
      <w:rPr>
        <w:lang w:val="sr-Latn-CS"/>
      </w:rPr>
    </w:pPr>
    <w:r w:rsidRPr="0099611E">
      <w:rPr>
        <w:sz w:val="20"/>
        <w:lang w:val="en-US"/>
      </w:rPr>
      <w:pict>
        <v:line id="_x0000_s1025" style="position:absolute;z-index:251657216" from="-.75pt,14.7pt" to="469.5pt,14.7pt"/>
      </w:pict>
    </w:r>
    <w:r w:rsidR="00096D99">
      <w:rPr>
        <w:sz w:val="20"/>
        <w:lang w:val="sr-Latn-CS"/>
      </w:rPr>
      <w:t>Beogradska arena - Elaborat zvučne zaštite i prostorne akustike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45"/>
    <w:multiLevelType w:val="multilevel"/>
    <w:tmpl w:val="95CEA6A6"/>
    <w:lvl w:ilvl="0">
      <w:start w:val="4"/>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
    <w:nsid w:val="0264739D"/>
    <w:multiLevelType w:val="hybridMultilevel"/>
    <w:tmpl w:val="7C2E84BA"/>
    <w:lvl w:ilvl="0" w:tplc="BE5097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1EFD"/>
    <w:multiLevelType w:val="hybridMultilevel"/>
    <w:tmpl w:val="30B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F3371"/>
    <w:multiLevelType w:val="multilevel"/>
    <w:tmpl w:val="8C5AEF8C"/>
    <w:lvl w:ilvl="0">
      <w:start w:val="2"/>
      <w:numFmt w:val="decimal"/>
      <w:lvlText w:val="%1."/>
      <w:lvlJc w:val="left"/>
      <w:pPr>
        <w:tabs>
          <w:tab w:val="num" w:pos="900"/>
        </w:tabs>
        <w:ind w:left="90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20"/>
        </w:tabs>
        <w:ind w:left="1620" w:hanging="144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340"/>
        </w:tabs>
        <w:ind w:left="2340" w:hanging="2160"/>
      </w:pPr>
      <w:rPr>
        <w:rFonts w:hint="default"/>
      </w:rPr>
    </w:lvl>
    <w:lvl w:ilvl="8">
      <w:start w:val="1"/>
      <w:numFmt w:val="decimal"/>
      <w:lvlText w:val="%1.%2.%3.%4.%5.%6.%7.%8.%9."/>
      <w:lvlJc w:val="left"/>
      <w:pPr>
        <w:tabs>
          <w:tab w:val="num" w:pos="2340"/>
        </w:tabs>
        <w:ind w:left="2340" w:hanging="2160"/>
      </w:pPr>
      <w:rPr>
        <w:rFonts w:hint="default"/>
      </w:rPr>
    </w:lvl>
  </w:abstractNum>
  <w:abstractNum w:abstractNumId="4">
    <w:nsid w:val="0B86485A"/>
    <w:multiLevelType w:val="hybridMultilevel"/>
    <w:tmpl w:val="AD7CF72E"/>
    <w:lvl w:ilvl="0" w:tplc="04090001">
      <w:start w:val="1"/>
      <w:numFmt w:val="bullet"/>
      <w:lvlText w:val=""/>
      <w:lvlJc w:val="left"/>
      <w:pPr>
        <w:tabs>
          <w:tab w:val="num" w:pos="2925"/>
        </w:tabs>
        <w:ind w:left="2925" w:hanging="360"/>
      </w:pPr>
      <w:rPr>
        <w:rFonts w:ascii="Symbol" w:hAnsi="Symbol" w:hint="default"/>
      </w:rPr>
    </w:lvl>
    <w:lvl w:ilvl="1" w:tplc="04090003" w:tentative="1">
      <w:start w:val="1"/>
      <w:numFmt w:val="bullet"/>
      <w:lvlText w:val="o"/>
      <w:lvlJc w:val="left"/>
      <w:pPr>
        <w:tabs>
          <w:tab w:val="num" w:pos="3645"/>
        </w:tabs>
        <w:ind w:left="3645" w:hanging="360"/>
      </w:pPr>
      <w:rPr>
        <w:rFonts w:ascii="Courier New" w:hAnsi="Courier New" w:cs="Courier New" w:hint="default"/>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abstractNum w:abstractNumId="5">
    <w:nsid w:val="0DC74E40"/>
    <w:multiLevelType w:val="hybridMultilevel"/>
    <w:tmpl w:val="451CC8F0"/>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6">
    <w:nsid w:val="12422FB9"/>
    <w:multiLevelType w:val="multilevel"/>
    <w:tmpl w:val="1366A7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C25889"/>
    <w:multiLevelType w:val="multilevel"/>
    <w:tmpl w:val="930004D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7D6955"/>
    <w:multiLevelType w:val="multilevel"/>
    <w:tmpl w:val="967A522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7635D1A"/>
    <w:multiLevelType w:val="hybridMultilevel"/>
    <w:tmpl w:val="FFB0B8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A2D6FC1"/>
    <w:multiLevelType w:val="multilevel"/>
    <w:tmpl w:val="0D26B6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8F51D6"/>
    <w:multiLevelType w:val="hybridMultilevel"/>
    <w:tmpl w:val="41E44178"/>
    <w:lvl w:ilvl="0" w:tplc="04090001">
      <w:start w:val="1"/>
      <w:numFmt w:val="bullet"/>
      <w:lvlText w:val=""/>
      <w:lvlJc w:val="left"/>
      <w:pPr>
        <w:tabs>
          <w:tab w:val="num" w:pos="1800"/>
        </w:tabs>
        <w:ind w:left="1800" w:hanging="360"/>
      </w:pPr>
      <w:rPr>
        <w:rFonts w:ascii="Symbol" w:hAnsi="Symbol" w:hint="default"/>
      </w:rPr>
    </w:lvl>
    <w:lvl w:ilvl="1" w:tplc="081A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2B666B0"/>
    <w:multiLevelType w:val="multilevel"/>
    <w:tmpl w:val="5182444A"/>
    <w:lvl w:ilvl="0">
      <w:start w:val="3"/>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70398B"/>
    <w:multiLevelType w:val="hybridMultilevel"/>
    <w:tmpl w:val="927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35F42"/>
    <w:multiLevelType w:val="hybridMultilevel"/>
    <w:tmpl w:val="3D6CB9D4"/>
    <w:lvl w:ilvl="0" w:tplc="441AEE4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52487"/>
    <w:multiLevelType w:val="multilevel"/>
    <w:tmpl w:val="1E30A0F0"/>
    <w:lvl w:ilvl="0">
      <w:start w:val="2"/>
      <w:numFmt w:val="decimal"/>
      <w:lvlText w:val="%1."/>
      <w:lvlJc w:val="left"/>
      <w:pPr>
        <w:ind w:left="525" w:hanging="525"/>
      </w:pPr>
      <w:rPr>
        <w:rFonts w:hint="default"/>
      </w:rPr>
    </w:lvl>
    <w:lvl w:ilvl="1">
      <w:start w:val="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536233"/>
    <w:multiLevelType w:val="hybridMultilevel"/>
    <w:tmpl w:val="1DA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20ED4"/>
    <w:multiLevelType w:val="hybridMultilevel"/>
    <w:tmpl w:val="A29E03F0"/>
    <w:lvl w:ilvl="0" w:tplc="D69829D2">
      <w:start w:val="4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E751C6"/>
    <w:multiLevelType w:val="hybridMultilevel"/>
    <w:tmpl w:val="9D8ED7B6"/>
    <w:lvl w:ilvl="0" w:tplc="04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C3F097B"/>
    <w:multiLevelType w:val="hybridMultilevel"/>
    <w:tmpl w:val="B29A5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60169"/>
    <w:multiLevelType w:val="multilevel"/>
    <w:tmpl w:val="A31E593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E3949E5"/>
    <w:multiLevelType w:val="hybridMultilevel"/>
    <w:tmpl w:val="433475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01772CF"/>
    <w:multiLevelType w:val="hybridMultilevel"/>
    <w:tmpl w:val="3E78FB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1B33CD6"/>
    <w:multiLevelType w:val="multilevel"/>
    <w:tmpl w:val="25D485C2"/>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6CEA"/>
    <w:multiLevelType w:val="hybridMultilevel"/>
    <w:tmpl w:val="5312547A"/>
    <w:lvl w:ilvl="0" w:tplc="D69829D2">
      <w:start w:val="4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7165085"/>
    <w:multiLevelType w:val="hybridMultilevel"/>
    <w:tmpl w:val="69B833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49B6196B"/>
    <w:multiLevelType w:val="hybridMultilevel"/>
    <w:tmpl w:val="38C2E8CE"/>
    <w:lvl w:ilvl="0" w:tplc="2C74BE8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27">
    <w:nsid w:val="4D4E7DDC"/>
    <w:multiLevelType w:val="hybridMultilevel"/>
    <w:tmpl w:val="161C869E"/>
    <w:lvl w:ilvl="0" w:tplc="D1FEB45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66E51"/>
    <w:multiLevelType w:val="hybridMultilevel"/>
    <w:tmpl w:val="B9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D56F0"/>
    <w:multiLevelType w:val="hybridMultilevel"/>
    <w:tmpl w:val="E5AE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834BE4"/>
    <w:multiLevelType w:val="multilevel"/>
    <w:tmpl w:val="895C1FF0"/>
    <w:lvl w:ilvl="0">
      <w:start w:val="4"/>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1">
    <w:nsid w:val="5F7D0FAF"/>
    <w:multiLevelType w:val="multilevel"/>
    <w:tmpl w:val="B566B070"/>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1A705AF"/>
    <w:multiLevelType w:val="multilevel"/>
    <w:tmpl w:val="967A522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30B6522"/>
    <w:multiLevelType w:val="hybridMultilevel"/>
    <w:tmpl w:val="3296E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128E4"/>
    <w:multiLevelType w:val="multilevel"/>
    <w:tmpl w:val="D1F06EFE"/>
    <w:lvl w:ilvl="0">
      <w:start w:val="3"/>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843183C"/>
    <w:multiLevelType w:val="hybridMultilevel"/>
    <w:tmpl w:val="F9A601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C47419D"/>
    <w:multiLevelType w:val="hybridMultilevel"/>
    <w:tmpl w:val="3E78FB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6F7B1573"/>
    <w:multiLevelType w:val="hybridMultilevel"/>
    <w:tmpl w:val="0B9EF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48013FB"/>
    <w:multiLevelType w:val="hybridMultilevel"/>
    <w:tmpl w:val="58E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5E48"/>
    <w:multiLevelType w:val="hybridMultilevel"/>
    <w:tmpl w:val="6DC8218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0">
    <w:nsid w:val="76945631"/>
    <w:multiLevelType w:val="hybridMultilevel"/>
    <w:tmpl w:val="38C2E8CE"/>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1">
    <w:nsid w:val="7BB21F3A"/>
    <w:multiLevelType w:val="multilevel"/>
    <w:tmpl w:val="62E67934"/>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37"/>
  </w:num>
  <w:num w:numId="3">
    <w:abstractNumId w:val="11"/>
  </w:num>
  <w:num w:numId="4">
    <w:abstractNumId w:val="39"/>
  </w:num>
  <w:num w:numId="5">
    <w:abstractNumId w:val="3"/>
  </w:num>
  <w:num w:numId="6">
    <w:abstractNumId w:val="19"/>
  </w:num>
  <w:num w:numId="7">
    <w:abstractNumId w:val="7"/>
  </w:num>
  <w:num w:numId="8">
    <w:abstractNumId w:val="20"/>
  </w:num>
  <w:num w:numId="9">
    <w:abstractNumId w:val="32"/>
  </w:num>
  <w:num w:numId="10">
    <w:abstractNumId w:val="41"/>
  </w:num>
  <w:num w:numId="11">
    <w:abstractNumId w:val="8"/>
  </w:num>
  <w:num w:numId="12">
    <w:abstractNumId w:val="12"/>
  </w:num>
  <w:num w:numId="13">
    <w:abstractNumId w:val="31"/>
  </w:num>
  <w:num w:numId="14">
    <w:abstractNumId w:val="25"/>
  </w:num>
  <w:num w:numId="15">
    <w:abstractNumId w:val="4"/>
  </w:num>
  <w:num w:numId="16">
    <w:abstractNumId w:val="14"/>
  </w:num>
  <w:num w:numId="17">
    <w:abstractNumId w:val="29"/>
  </w:num>
  <w:num w:numId="18">
    <w:abstractNumId w:val="16"/>
  </w:num>
  <w:num w:numId="19">
    <w:abstractNumId w:val="2"/>
  </w:num>
  <w:num w:numId="20">
    <w:abstractNumId w:val="1"/>
  </w:num>
  <w:num w:numId="21">
    <w:abstractNumId w:val="21"/>
  </w:num>
  <w:num w:numId="22">
    <w:abstractNumId w:val="38"/>
  </w:num>
  <w:num w:numId="23">
    <w:abstractNumId w:val="14"/>
  </w:num>
  <w:num w:numId="24">
    <w:abstractNumId w:val="28"/>
  </w:num>
  <w:num w:numId="25">
    <w:abstractNumId w:val="6"/>
  </w:num>
  <w:num w:numId="26">
    <w:abstractNumId w:val="13"/>
  </w:num>
  <w:num w:numId="27">
    <w:abstractNumId w:val="27"/>
  </w:num>
  <w:num w:numId="28">
    <w:abstractNumId w:val="15"/>
  </w:num>
  <w:num w:numId="29">
    <w:abstractNumId w:val="10"/>
  </w:num>
  <w:num w:numId="30">
    <w:abstractNumId w:val="23"/>
  </w:num>
  <w:num w:numId="31">
    <w:abstractNumId w:val="17"/>
  </w:num>
  <w:num w:numId="32">
    <w:abstractNumId w:val="34"/>
  </w:num>
  <w:num w:numId="33">
    <w:abstractNumId w:val="5"/>
  </w:num>
  <w:num w:numId="34">
    <w:abstractNumId w:val="0"/>
  </w:num>
  <w:num w:numId="35">
    <w:abstractNumId w:val="30"/>
  </w:num>
  <w:num w:numId="36">
    <w:abstractNumId w:val="22"/>
  </w:num>
  <w:num w:numId="37">
    <w:abstractNumId w:val="36"/>
  </w:num>
  <w:num w:numId="38">
    <w:abstractNumId w:val="26"/>
  </w:num>
  <w:num w:numId="39">
    <w:abstractNumId w:val="17"/>
  </w:num>
  <w:num w:numId="40">
    <w:abstractNumId w:val="24"/>
  </w:num>
  <w:num w:numId="41">
    <w:abstractNumId w:val="40"/>
  </w:num>
  <w:num w:numId="42">
    <w:abstractNumId w:val="33"/>
  </w:num>
  <w:num w:numId="43">
    <w:abstractNumId w:val="18"/>
  </w:num>
  <w:num w:numId="44">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stylePaneFormatFilter w:val="3F01"/>
  <w:defaultTabStop w:val="720"/>
  <w:drawingGridHorizontalSpacing w:val="57"/>
  <w:displayVerticalDrawingGridEvery w:val="2"/>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5305D0"/>
    <w:rsid w:val="00000768"/>
    <w:rsid w:val="000039DB"/>
    <w:rsid w:val="000054B8"/>
    <w:rsid w:val="000069A8"/>
    <w:rsid w:val="00006F98"/>
    <w:rsid w:val="00007AAB"/>
    <w:rsid w:val="000142C7"/>
    <w:rsid w:val="00014833"/>
    <w:rsid w:val="0002489C"/>
    <w:rsid w:val="00027F22"/>
    <w:rsid w:val="0003368A"/>
    <w:rsid w:val="0003443C"/>
    <w:rsid w:val="00035C62"/>
    <w:rsid w:val="00035E06"/>
    <w:rsid w:val="000420F3"/>
    <w:rsid w:val="00042140"/>
    <w:rsid w:val="00045093"/>
    <w:rsid w:val="00045724"/>
    <w:rsid w:val="00050046"/>
    <w:rsid w:val="00054B08"/>
    <w:rsid w:val="00056B04"/>
    <w:rsid w:val="00063B30"/>
    <w:rsid w:val="00064118"/>
    <w:rsid w:val="00064154"/>
    <w:rsid w:val="00066ABD"/>
    <w:rsid w:val="000735F3"/>
    <w:rsid w:val="00080B3E"/>
    <w:rsid w:val="00080CEB"/>
    <w:rsid w:val="00085633"/>
    <w:rsid w:val="00090118"/>
    <w:rsid w:val="000917A2"/>
    <w:rsid w:val="0009294E"/>
    <w:rsid w:val="00093E5C"/>
    <w:rsid w:val="0009684A"/>
    <w:rsid w:val="00096D99"/>
    <w:rsid w:val="00097B9E"/>
    <w:rsid w:val="000A0635"/>
    <w:rsid w:val="000A1714"/>
    <w:rsid w:val="000A70E7"/>
    <w:rsid w:val="000A71F6"/>
    <w:rsid w:val="000A78C4"/>
    <w:rsid w:val="000B1079"/>
    <w:rsid w:val="000B1A44"/>
    <w:rsid w:val="000B1C23"/>
    <w:rsid w:val="000B2343"/>
    <w:rsid w:val="000B30BE"/>
    <w:rsid w:val="000B4607"/>
    <w:rsid w:val="000B5585"/>
    <w:rsid w:val="000B6643"/>
    <w:rsid w:val="000B78B4"/>
    <w:rsid w:val="000C0C37"/>
    <w:rsid w:val="000C42DF"/>
    <w:rsid w:val="000C55D4"/>
    <w:rsid w:val="000C5A20"/>
    <w:rsid w:val="000C74FF"/>
    <w:rsid w:val="000D27BB"/>
    <w:rsid w:val="000D2F62"/>
    <w:rsid w:val="000D7117"/>
    <w:rsid w:val="000E0DD8"/>
    <w:rsid w:val="000E135C"/>
    <w:rsid w:val="000E4FAB"/>
    <w:rsid w:val="000E5EC6"/>
    <w:rsid w:val="000E6758"/>
    <w:rsid w:val="000F47FC"/>
    <w:rsid w:val="000F53DF"/>
    <w:rsid w:val="000F5DE8"/>
    <w:rsid w:val="000F69BD"/>
    <w:rsid w:val="000F7A0A"/>
    <w:rsid w:val="00100CA2"/>
    <w:rsid w:val="0010133A"/>
    <w:rsid w:val="0010544B"/>
    <w:rsid w:val="00112DCF"/>
    <w:rsid w:val="00114292"/>
    <w:rsid w:val="001165F8"/>
    <w:rsid w:val="001166E7"/>
    <w:rsid w:val="00123F17"/>
    <w:rsid w:val="001267CC"/>
    <w:rsid w:val="00126EBE"/>
    <w:rsid w:val="001327E3"/>
    <w:rsid w:val="00133039"/>
    <w:rsid w:val="001348E7"/>
    <w:rsid w:val="001373D8"/>
    <w:rsid w:val="00143AD5"/>
    <w:rsid w:val="001506E6"/>
    <w:rsid w:val="00152BA7"/>
    <w:rsid w:val="00152EA8"/>
    <w:rsid w:val="00153684"/>
    <w:rsid w:val="001603A8"/>
    <w:rsid w:val="00161F8B"/>
    <w:rsid w:val="00162453"/>
    <w:rsid w:val="00162D71"/>
    <w:rsid w:val="00163463"/>
    <w:rsid w:val="001675E8"/>
    <w:rsid w:val="00171B80"/>
    <w:rsid w:val="00175650"/>
    <w:rsid w:val="0018347D"/>
    <w:rsid w:val="00186FDB"/>
    <w:rsid w:val="00187AFE"/>
    <w:rsid w:val="0019246B"/>
    <w:rsid w:val="00192E6F"/>
    <w:rsid w:val="00193949"/>
    <w:rsid w:val="00193A41"/>
    <w:rsid w:val="001A23D4"/>
    <w:rsid w:val="001A3340"/>
    <w:rsid w:val="001A639B"/>
    <w:rsid w:val="001A77C7"/>
    <w:rsid w:val="001B1CBF"/>
    <w:rsid w:val="001B39C3"/>
    <w:rsid w:val="001B3EFC"/>
    <w:rsid w:val="001B77E1"/>
    <w:rsid w:val="001B7A6F"/>
    <w:rsid w:val="001B7D82"/>
    <w:rsid w:val="001B7F18"/>
    <w:rsid w:val="001C1BAD"/>
    <w:rsid w:val="001C1BF7"/>
    <w:rsid w:val="001C46CE"/>
    <w:rsid w:val="001D0572"/>
    <w:rsid w:val="001D0855"/>
    <w:rsid w:val="001D1315"/>
    <w:rsid w:val="001D1C67"/>
    <w:rsid w:val="001D3D45"/>
    <w:rsid w:val="001D47D8"/>
    <w:rsid w:val="001D728C"/>
    <w:rsid w:val="001D7FEB"/>
    <w:rsid w:val="001E0461"/>
    <w:rsid w:val="001E0962"/>
    <w:rsid w:val="001E0E15"/>
    <w:rsid w:val="001E17D7"/>
    <w:rsid w:val="001E38F1"/>
    <w:rsid w:val="001E4373"/>
    <w:rsid w:val="001E49DD"/>
    <w:rsid w:val="001E51CD"/>
    <w:rsid w:val="001F0575"/>
    <w:rsid w:val="001F19D1"/>
    <w:rsid w:val="001F3791"/>
    <w:rsid w:val="001F4219"/>
    <w:rsid w:val="00201D07"/>
    <w:rsid w:val="00204DF2"/>
    <w:rsid w:val="0020538E"/>
    <w:rsid w:val="002070C5"/>
    <w:rsid w:val="00210A80"/>
    <w:rsid w:val="0021103A"/>
    <w:rsid w:val="00214D2B"/>
    <w:rsid w:val="00215213"/>
    <w:rsid w:val="00217BDF"/>
    <w:rsid w:val="0022137D"/>
    <w:rsid w:val="00223CB2"/>
    <w:rsid w:val="0022555F"/>
    <w:rsid w:val="002300C9"/>
    <w:rsid w:val="00230BB2"/>
    <w:rsid w:val="00231617"/>
    <w:rsid w:val="002334D8"/>
    <w:rsid w:val="002338A5"/>
    <w:rsid w:val="002369FF"/>
    <w:rsid w:val="0023762D"/>
    <w:rsid w:val="002444C7"/>
    <w:rsid w:val="00247F4F"/>
    <w:rsid w:val="00250CA2"/>
    <w:rsid w:val="0025603C"/>
    <w:rsid w:val="002566F2"/>
    <w:rsid w:val="00260F38"/>
    <w:rsid w:val="00262183"/>
    <w:rsid w:val="00263236"/>
    <w:rsid w:val="00263E53"/>
    <w:rsid w:val="00266494"/>
    <w:rsid w:val="00266A12"/>
    <w:rsid w:val="00266C39"/>
    <w:rsid w:val="00273FFA"/>
    <w:rsid w:val="00275968"/>
    <w:rsid w:val="00284F7F"/>
    <w:rsid w:val="002867F6"/>
    <w:rsid w:val="00286962"/>
    <w:rsid w:val="00290A36"/>
    <w:rsid w:val="00291952"/>
    <w:rsid w:val="0029225E"/>
    <w:rsid w:val="00293BD2"/>
    <w:rsid w:val="0029437D"/>
    <w:rsid w:val="00295214"/>
    <w:rsid w:val="002A02D7"/>
    <w:rsid w:val="002A0BC4"/>
    <w:rsid w:val="002A0E81"/>
    <w:rsid w:val="002A3395"/>
    <w:rsid w:val="002B3F3C"/>
    <w:rsid w:val="002B4C86"/>
    <w:rsid w:val="002C274A"/>
    <w:rsid w:val="002D08D8"/>
    <w:rsid w:val="002D25EC"/>
    <w:rsid w:val="002D4F47"/>
    <w:rsid w:val="002D779D"/>
    <w:rsid w:val="002D79BF"/>
    <w:rsid w:val="002E0E86"/>
    <w:rsid w:val="002E10B0"/>
    <w:rsid w:val="002E2A9D"/>
    <w:rsid w:val="002E4672"/>
    <w:rsid w:val="002E5C78"/>
    <w:rsid w:val="002F0FC1"/>
    <w:rsid w:val="002F20B7"/>
    <w:rsid w:val="002F25D0"/>
    <w:rsid w:val="002F277E"/>
    <w:rsid w:val="002F6819"/>
    <w:rsid w:val="002F7D75"/>
    <w:rsid w:val="003020BA"/>
    <w:rsid w:val="0030367D"/>
    <w:rsid w:val="0030368E"/>
    <w:rsid w:val="00303ED5"/>
    <w:rsid w:val="003047BB"/>
    <w:rsid w:val="0031030B"/>
    <w:rsid w:val="00310CF1"/>
    <w:rsid w:val="00311099"/>
    <w:rsid w:val="00314D6B"/>
    <w:rsid w:val="00321170"/>
    <w:rsid w:val="0032642E"/>
    <w:rsid w:val="003265A2"/>
    <w:rsid w:val="003302D0"/>
    <w:rsid w:val="0033779C"/>
    <w:rsid w:val="00350A19"/>
    <w:rsid w:val="00350B75"/>
    <w:rsid w:val="00351218"/>
    <w:rsid w:val="003525DE"/>
    <w:rsid w:val="0035539E"/>
    <w:rsid w:val="00362DC2"/>
    <w:rsid w:val="00370D4A"/>
    <w:rsid w:val="00376361"/>
    <w:rsid w:val="003771D8"/>
    <w:rsid w:val="003811F0"/>
    <w:rsid w:val="00383865"/>
    <w:rsid w:val="00384E12"/>
    <w:rsid w:val="00386F6B"/>
    <w:rsid w:val="00390B22"/>
    <w:rsid w:val="00394599"/>
    <w:rsid w:val="00394B75"/>
    <w:rsid w:val="003967BF"/>
    <w:rsid w:val="00397782"/>
    <w:rsid w:val="003B1E8B"/>
    <w:rsid w:val="003B7D77"/>
    <w:rsid w:val="003C360B"/>
    <w:rsid w:val="003C4C3C"/>
    <w:rsid w:val="003C6B87"/>
    <w:rsid w:val="003D2C1C"/>
    <w:rsid w:val="003E230B"/>
    <w:rsid w:val="003E64D3"/>
    <w:rsid w:val="003E6EED"/>
    <w:rsid w:val="003E6FE0"/>
    <w:rsid w:val="003F09DF"/>
    <w:rsid w:val="003F106C"/>
    <w:rsid w:val="003F37E8"/>
    <w:rsid w:val="00400326"/>
    <w:rsid w:val="00405F4F"/>
    <w:rsid w:val="0040778A"/>
    <w:rsid w:val="00410CDC"/>
    <w:rsid w:val="004118C8"/>
    <w:rsid w:val="0041430D"/>
    <w:rsid w:val="0041591E"/>
    <w:rsid w:val="00416E41"/>
    <w:rsid w:val="0042047B"/>
    <w:rsid w:val="00423B1F"/>
    <w:rsid w:val="00424B6A"/>
    <w:rsid w:val="00425292"/>
    <w:rsid w:val="00426EF8"/>
    <w:rsid w:val="00427DFD"/>
    <w:rsid w:val="004300B2"/>
    <w:rsid w:val="0043014A"/>
    <w:rsid w:val="0043071B"/>
    <w:rsid w:val="0043226F"/>
    <w:rsid w:val="00433460"/>
    <w:rsid w:val="004357C5"/>
    <w:rsid w:val="00436E50"/>
    <w:rsid w:val="0043758E"/>
    <w:rsid w:val="00440ACD"/>
    <w:rsid w:val="004413F2"/>
    <w:rsid w:val="00441A44"/>
    <w:rsid w:val="00443BD5"/>
    <w:rsid w:val="004443C4"/>
    <w:rsid w:val="00446DA7"/>
    <w:rsid w:val="004527CA"/>
    <w:rsid w:val="004538FE"/>
    <w:rsid w:val="00454B5B"/>
    <w:rsid w:val="00467DE3"/>
    <w:rsid w:val="004727BD"/>
    <w:rsid w:val="00472F35"/>
    <w:rsid w:val="00474396"/>
    <w:rsid w:val="00480F65"/>
    <w:rsid w:val="00482A50"/>
    <w:rsid w:val="00483A0C"/>
    <w:rsid w:val="00486E95"/>
    <w:rsid w:val="00486EF1"/>
    <w:rsid w:val="00491B18"/>
    <w:rsid w:val="0049212A"/>
    <w:rsid w:val="00497220"/>
    <w:rsid w:val="004A244A"/>
    <w:rsid w:val="004A353E"/>
    <w:rsid w:val="004A3707"/>
    <w:rsid w:val="004A4553"/>
    <w:rsid w:val="004A6481"/>
    <w:rsid w:val="004A6AEE"/>
    <w:rsid w:val="004A6E6D"/>
    <w:rsid w:val="004B18A6"/>
    <w:rsid w:val="004B5BDA"/>
    <w:rsid w:val="004B61F0"/>
    <w:rsid w:val="004C0518"/>
    <w:rsid w:val="004C0946"/>
    <w:rsid w:val="004C3C7E"/>
    <w:rsid w:val="004C4617"/>
    <w:rsid w:val="004C56B1"/>
    <w:rsid w:val="004C6C6D"/>
    <w:rsid w:val="004D3E6E"/>
    <w:rsid w:val="004D5E9F"/>
    <w:rsid w:val="004D5FDD"/>
    <w:rsid w:val="004E467B"/>
    <w:rsid w:val="004F0859"/>
    <w:rsid w:val="004F156F"/>
    <w:rsid w:val="004F18BB"/>
    <w:rsid w:val="004F488C"/>
    <w:rsid w:val="004F63FC"/>
    <w:rsid w:val="005000B5"/>
    <w:rsid w:val="00503F0A"/>
    <w:rsid w:val="00505E4A"/>
    <w:rsid w:val="005062DC"/>
    <w:rsid w:val="00512F7F"/>
    <w:rsid w:val="00514263"/>
    <w:rsid w:val="005145C4"/>
    <w:rsid w:val="00515BA5"/>
    <w:rsid w:val="00516C90"/>
    <w:rsid w:val="005175E2"/>
    <w:rsid w:val="00521BB9"/>
    <w:rsid w:val="00522C5C"/>
    <w:rsid w:val="00524AEA"/>
    <w:rsid w:val="0052621F"/>
    <w:rsid w:val="00527070"/>
    <w:rsid w:val="005305D0"/>
    <w:rsid w:val="0053061D"/>
    <w:rsid w:val="00532681"/>
    <w:rsid w:val="0053269F"/>
    <w:rsid w:val="005330E7"/>
    <w:rsid w:val="00533163"/>
    <w:rsid w:val="0053323B"/>
    <w:rsid w:val="00534064"/>
    <w:rsid w:val="00534269"/>
    <w:rsid w:val="00534B02"/>
    <w:rsid w:val="0053539A"/>
    <w:rsid w:val="005408D5"/>
    <w:rsid w:val="005411FC"/>
    <w:rsid w:val="005437C4"/>
    <w:rsid w:val="005449A9"/>
    <w:rsid w:val="005449B4"/>
    <w:rsid w:val="00544C49"/>
    <w:rsid w:val="00544E52"/>
    <w:rsid w:val="00546739"/>
    <w:rsid w:val="00550A03"/>
    <w:rsid w:val="00551F40"/>
    <w:rsid w:val="00552583"/>
    <w:rsid w:val="00554BD0"/>
    <w:rsid w:val="00555A76"/>
    <w:rsid w:val="005569D3"/>
    <w:rsid w:val="00562390"/>
    <w:rsid w:val="00562877"/>
    <w:rsid w:val="00565392"/>
    <w:rsid w:val="005707CC"/>
    <w:rsid w:val="00572B0D"/>
    <w:rsid w:val="0057501F"/>
    <w:rsid w:val="005752E4"/>
    <w:rsid w:val="005756E1"/>
    <w:rsid w:val="005763FC"/>
    <w:rsid w:val="00580BF2"/>
    <w:rsid w:val="00583DE2"/>
    <w:rsid w:val="00586EB8"/>
    <w:rsid w:val="0059372D"/>
    <w:rsid w:val="00594B5F"/>
    <w:rsid w:val="005A2896"/>
    <w:rsid w:val="005A4B96"/>
    <w:rsid w:val="005A4CB7"/>
    <w:rsid w:val="005A5D80"/>
    <w:rsid w:val="005A6211"/>
    <w:rsid w:val="005A65A0"/>
    <w:rsid w:val="005A756F"/>
    <w:rsid w:val="005B02AB"/>
    <w:rsid w:val="005B37B2"/>
    <w:rsid w:val="005B4C80"/>
    <w:rsid w:val="005B59A0"/>
    <w:rsid w:val="005B5C49"/>
    <w:rsid w:val="005C05E8"/>
    <w:rsid w:val="005C341A"/>
    <w:rsid w:val="005C4415"/>
    <w:rsid w:val="005C4A55"/>
    <w:rsid w:val="005D4872"/>
    <w:rsid w:val="005D51E5"/>
    <w:rsid w:val="005D5FE1"/>
    <w:rsid w:val="005D6073"/>
    <w:rsid w:val="005D658E"/>
    <w:rsid w:val="005D6BE6"/>
    <w:rsid w:val="005E1292"/>
    <w:rsid w:val="005E28C1"/>
    <w:rsid w:val="005F25D7"/>
    <w:rsid w:val="005F367C"/>
    <w:rsid w:val="005F3D70"/>
    <w:rsid w:val="005F5B92"/>
    <w:rsid w:val="005F608C"/>
    <w:rsid w:val="006120F1"/>
    <w:rsid w:val="00612EEF"/>
    <w:rsid w:val="00613B5C"/>
    <w:rsid w:val="0061538C"/>
    <w:rsid w:val="006156FF"/>
    <w:rsid w:val="00620670"/>
    <w:rsid w:val="006248BA"/>
    <w:rsid w:val="00625414"/>
    <w:rsid w:val="0062659A"/>
    <w:rsid w:val="00630002"/>
    <w:rsid w:val="00630FCD"/>
    <w:rsid w:val="00634A4A"/>
    <w:rsid w:val="00634B07"/>
    <w:rsid w:val="00636AF2"/>
    <w:rsid w:val="00636D25"/>
    <w:rsid w:val="00640D50"/>
    <w:rsid w:val="006428A3"/>
    <w:rsid w:val="00644719"/>
    <w:rsid w:val="00646695"/>
    <w:rsid w:val="00646EA0"/>
    <w:rsid w:val="0065267F"/>
    <w:rsid w:val="00652833"/>
    <w:rsid w:val="00653DCD"/>
    <w:rsid w:val="00660408"/>
    <w:rsid w:val="00663533"/>
    <w:rsid w:val="00663F01"/>
    <w:rsid w:val="00665E5C"/>
    <w:rsid w:val="00666826"/>
    <w:rsid w:val="00667376"/>
    <w:rsid w:val="00667C33"/>
    <w:rsid w:val="00670C5B"/>
    <w:rsid w:val="0067289E"/>
    <w:rsid w:val="00674194"/>
    <w:rsid w:val="00681E69"/>
    <w:rsid w:val="006829E1"/>
    <w:rsid w:val="00683EAC"/>
    <w:rsid w:val="00685171"/>
    <w:rsid w:val="00685DC1"/>
    <w:rsid w:val="00696EBA"/>
    <w:rsid w:val="0069700C"/>
    <w:rsid w:val="006A0A01"/>
    <w:rsid w:val="006A2622"/>
    <w:rsid w:val="006A639F"/>
    <w:rsid w:val="006B2800"/>
    <w:rsid w:val="006B4DC9"/>
    <w:rsid w:val="006C0B00"/>
    <w:rsid w:val="006C0FFD"/>
    <w:rsid w:val="006C1030"/>
    <w:rsid w:val="006C4820"/>
    <w:rsid w:val="006C573C"/>
    <w:rsid w:val="006D1BC2"/>
    <w:rsid w:val="006D2E61"/>
    <w:rsid w:val="006D3E54"/>
    <w:rsid w:val="006E2B53"/>
    <w:rsid w:val="006E2FA8"/>
    <w:rsid w:val="006E35F6"/>
    <w:rsid w:val="006E7618"/>
    <w:rsid w:val="006F207B"/>
    <w:rsid w:val="006F2CB3"/>
    <w:rsid w:val="006F2D07"/>
    <w:rsid w:val="006F2FE7"/>
    <w:rsid w:val="006F309E"/>
    <w:rsid w:val="006F4099"/>
    <w:rsid w:val="006F4203"/>
    <w:rsid w:val="006F5B48"/>
    <w:rsid w:val="00704139"/>
    <w:rsid w:val="0070580B"/>
    <w:rsid w:val="0070698E"/>
    <w:rsid w:val="00706B87"/>
    <w:rsid w:val="00706E0C"/>
    <w:rsid w:val="00707BE1"/>
    <w:rsid w:val="00707BF1"/>
    <w:rsid w:val="007107AC"/>
    <w:rsid w:val="007141F6"/>
    <w:rsid w:val="0071603D"/>
    <w:rsid w:val="00716E2E"/>
    <w:rsid w:val="00717DE3"/>
    <w:rsid w:val="007204A1"/>
    <w:rsid w:val="00720BFC"/>
    <w:rsid w:val="00721782"/>
    <w:rsid w:val="007217D2"/>
    <w:rsid w:val="0072261B"/>
    <w:rsid w:val="007233EB"/>
    <w:rsid w:val="007243F9"/>
    <w:rsid w:val="007255B6"/>
    <w:rsid w:val="00726C5B"/>
    <w:rsid w:val="00726D9A"/>
    <w:rsid w:val="00731F84"/>
    <w:rsid w:val="007361A1"/>
    <w:rsid w:val="0073731B"/>
    <w:rsid w:val="0073774B"/>
    <w:rsid w:val="00740BA7"/>
    <w:rsid w:val="007414AC"/>
    <w:rsid w:val="007418FA"/>
    <w:rsid w:val="007421B1"/>
    <w:rsid w:val="007427D9"/>
    <w:rsid w:val="0074368F"/>
    <w:rsid w:val="0074540B"/>
    <w:rsid w:val="00745611"/>
    <w:rsid w:val="0074678C"/>
    <w:rsid w:val="007476E4"/>
    <w:rsid w:val="00751959"/>
    <w:rsid w:val="00751AC5"/>
    <w:rsid w:val="007535B9"/>
    <w:rsid w:val="007556F5"/>
    <w:rsid w:val="007575BC"/>
    <w:rsid w:val="00757D7C"/>
    <w:rsid w:val="00760FC3"/>
    <w:rsid w:val="00761BFE"/>
    <w:rsid w:val="007644CB"/>
    <w:rsid w:val="007654D6"/>
    <w:rsid w:val="00765B38"/>
    <w:rsid w:val="0077257D"/>
    <w:rsid w:val="00774D5E"/>
    <w:rsid w:val="00776484"/>
    <w:rsid w:val="0078224C"/>
    <w:rsid w:val="007827DA"/>
    <w:rsid w:val="00782F6A"/>
    <w:rsid w:val="00785C58"/>
    <w:rsid w:val="007860F5"/>
    <w:rsid w:val="00792101"/>
    <w:rsid w:val="00794977"/>
    <w:rsid w:val="00794DE0"/>
    <w:rsid w:val="00795A9C"/>
    <w:rsid w:val="007977D6"/>
    <w:rsid w:val="007A1859"/>
    <w:rsid w:val="007A5728"/>
    <w:rsid w:val="007A64B3"/>
    <w:rsid w:val="007A674C"/>
    <w:rsid w:val="007B1CD0"/>
    <w:rsid w:val="007B223B"/>
    <w:rsid w:val="007B33F6"/>
    <w:rsid w:val="007B6BFA"/>
    <w:rsid w:val="007C3C29"/>
    <w:rsid w:val="007C3CE6"/>
    <w:rsid w:val="007C41AB"/>
    <w:rsid w:val="007C519F"/>
    <w:rsid w:val="007C63FC"/>
    <w:rsid w:val="007D06B8"/>
    <w:rsid w:val="007D07A8"/>
    <w:rsid w:val="007D3293"/>
    <w:rsid w:val="007D3AF7"/>
    <w:rsid w:val="007D483C"/>
    <w:rsid w:val="007D506D"/>
    <w:rsid w:val="007D5B42"/>
    <w:rsid w:val="007D788A"/>
    <w:rsid w:val="007E1293"/>
    <w:rsid w:val="007E4955"/>
    <w:rsid w:val="007E72FA"/>
    <w:rsid w:val="007F1FB2"/>
    <w:rsid w:val="007F35CB"/>
    <w:rsid w:val="007F60C3"/>
    <w:rsid w:val="007F6537"/>
    <w:rsid w:val="007F7AEA"/>
    <w:rsid w:val="00801DFF"/>
    <w:rsid w:val="008117A6"/>
    <w:rsid w:val="0081459D"/>
    <w:rsid w:val="00815016"/>
    <w:rsid w:val="0081541A"/>
    <w:rsid w:val="008156F2"/>
    <w:rsid w:val="008168AD"/>
    <w:rsid w:val="00820125"/>
    <w:rsid w:val="008204CC"/>
    <w:rsid w:val="00820F9E"/>
    <w:rsid w:val="00837DC0"/>
    <w:rsid w:val="00837F95"/>
    <w:rsid w:val="00840885"/>
    <w:rsid w:val="00841106"/>
    <w:rsid w:val="0084153A"/>
    <w:rsid w:val="00841F02"/>
    <w:rsid w:val="00844248"/>
    <w:rsid w:val="00844F79"/>
    <w:rsid w:val="00846917"/>
    <w:rsid w:val="0084786A"/>
    <w:rsid w:val="00854F30"/>
    <w:rsid w:val="00855870"/>
    <w:rsid w:val="00855E9C"/>
    <w:rsid w:val="008574BE"/>
    <w:rsid w:val="0086018E"/>
    <w:rsid w:val="0086179B"/>
    <w:rsid w:val="00863546"/>
    <w:rsid w:val="00867B78"/>
    <w:rsid w:val="00867D3F"/>
    <w:rsid w:val="0087749A"/>
    <w:rsid w:val="00880662"/>
    <w:rsid w:val="008808F0"/>
    <w:rsid w:val="008839DD"/>
    <w:rsid w:val="00886B15"/>
    <w:rsid w:val="00886F58"/>
    <w:rsid w:val="00887F96"/>
    <w:rsid w:val="00893601"/>
    <w:rsid w:val="008A25CD"/>
    <w:rsid w:val="008A3462"/>
    <w:rsid w:val="008A36F8"/>
    <w:rsid w:val="008A5A45"/>
    <w:rsid w:val="008B0324"/>
    <w:rsid w:val="008B246E"/>
    <w:rsid w:val="008B4E7E"/>
    <w:rsid w:val="008B5CD8"/>
    <w:rsid w:val="008B68E6"/>
    <w:rsid w:val="008C5BC6"/>
    <w:rsid w:val="008C656D"/>
    <w:rsid w:val="008C67C0"/>
    <w:rsid w:val="008C7DD2"/>
    <w:rsid w:val="008D0F94"/>
    <w:rsid w:val="008D1378"/>
    <w:rsid w:val="008D2490"/>
    <w:rsid w:val="008D4601"/>
    <w:rsid w:val="008E16CE"/>
    <w:rsid w:val="008E2C3E"/>
    <w:rsid w:val="008E5663"/>
    <w:rsid w:val="008F7788"/>
    <w:rsid w:val="009017B4"/>
    <w:rsid w:val="009038B7"/>
    <w:rsid w:val="0090749E"/>
    <w:rsid w:val="00907E64"/>
    <w:rsid w:val="00916003"/>
    <w:rsid w:val="00916FD2"/>
    <w:rsid w:val="00917BDD"/>
    <w:rsid w:val="00920094"/>
    <w:rsid w:val="00920309"/>
    <w:rsid w:val="00921D54"/>
    <w:rsid w:val="009409CA"/>
    <w:rsid w:val="009422C2"/>
    <w:rsid w:val="00950F3B"/>
    <w:rsid w:val="0095244E"/>
    <w:rsid w:val="0095440A"/>
    <w:rsid w:val="0095455C"/>
    <w:rsid w:val="009552E0"/>
    <w:rsid w:val="00957ACA"/>
    <w:rsid w:val="009618E5"/>
    <w:rsid w:val="00963941"/>
    <w:rsid w:val="009671C2"/>
    <w:rsid w:val="00970281"/>
    <w:rsid w:val="009703BE"/>
    <w:rsid w:val="00971969"/>
    <w:rsid w:val="0097526F"/>
    <w:rsid w:val="00980F16"/>
    <w:rsid w:val="009820D3"/>
    <w:rsid w:val="00982A37"/>
    <w:rsid w:val="0098318C"/>
    <w:rsid w:val="009831B6"/>
    <w:rsid w:val="00983548"/>
    <w:rsid w:val="00983F31"/>
    <w:rsid w:val="00984631"/>
    <w:rsid w:val="00984841"/>
    <w:rsid w:val="0099249E"/>
    <w:rsid w:val="00992DB8"/>
    <w:rsid w:val="00992E7D"/>
    <w:rsid w:val="00995AB9"/>
    <w:rsid w:val="0099611E"/>
    <w:rsid w:val="00996FE8"/>
    <w:rsid w:val="009975E0"/>
    <w:rsid w:val="009A1E86"/>
    <w:rsid w:val="009A2436"/>
    <w:rsid w:val="009A402C"/>
    <w:rsid w:val="009B3113"/>
    <w:rsid w:val="009B7771"/>
    <w:rsid w:val="009C141C"/>
    <w:rsid w:val="009C2C76"/>
    <w:rsid w:val="009D0B32"/>
    <w:rsid w:val="009D0D41"/>
    <w:rsid w:val="009D1069"/>
    <w:rsid w:val="009D1DCD"/>
    <w:rsid w:val="009D38A5"/>
    <w:rsid w:val="009D4060"/>
    <w:rsid w:val="009D6A04"/>
    <w:rsid w:val="009E2E5E"/>
    <w:rsid w:val="009E5B11"/>
    <w:rsid w:val="009E5E1A"/>
    <w:rsid w:val="009E6DCB"/>
    <w:rsid w:val="009E6F0F"/>
    <w:rsid w:val="009E7117"/>
    <w:rsid w:val="009E7779"/>
    <w:rsid w:val="009F014A"/>
    <w:rsid w:val="009F04C6"/>
    <w:rsid w:val="009F18D4"/>
    <w:rsid w:val="009F23C1"/>
    <w:rsid w:val="00A00C83"/>
    <w:rsid w:val="00A00D59"/>
    <w:rsid w:val="00A05828"/>
    <w:rsid w:val="00A115A9"/>
    <w:rsid w:val="00A119DC"/>
    <w:rsid w:val="00A12BC3"/>
    <w:rsid w:val="00A16F07"/>
    <w:rsid w:val="00A20608"/>
    <w:rsid w:val="00A20F12"/>
    <w:rsid w:val="00A20F54"/>
    <w:rsid w:val="00A21EC8"/>
    <w:rsid w:val="00A2270D"/>
    <w:rsid w:val="00A2356D"/>
    <w:rsid w:val="00A2694A"/>
    <w:rsid w:val="00A27714"/>
    <w:rsid w:val="00A33947"/>
    <w:rsid w:val="00A345D1"/>
    <w:rsid w:val="00A34D8F"/>
    <w:rsid w:val="00A35D47"/>
    <w:rsid w:val="00A36DA5"/>
    <w:rsid w:val="00A4132D"/>
    <w:rsid w:val="00A423CA"/>
    <w:rsid w:val="00A4260F"/>
    <w:rsid w:val="00A42A2F"/>
    <w:rsid w:val="00A43A11"/>
    <w:rsid w:val="00A44EB1"/>
    <w:rsid w:val="00A4522A"/>
    <w:rsid w:val="00A4549A"/>
    <w:rsid w:val="00A47269"/>
    <w:rsid w:val="00A51EF2"/>
    <w:rsid w:val="00A52E19"/>
    <w:rsid w:val="00A556AF"/>
    <w:rsid w:val="00A567A0"/>
    <w:rsid w:val="00A57F10"/>
    <w:rsid w:val="00A61A8F"/>
    <w:rsid w:val="00A61AFF"/>
    <w:rsid w:val="00A7306C"/>
    <w:rsid w:val="00A730F6"/>
    <w:rsid w:val="00A7665D"/>
    <w:rsid w:val="00A77044"/>
    <w:rsid w:val="00A802EF"/>
    <w:rsid w:val="00A8053B"/>
    <w:rsid w:val="00A8065B"/>
    <w:rsid w:val="00A80971"/>
    <w:rsid w:val="00A80FA0"/>
    <w:rsid w:val="00A83503"/>
    <w:rsid w:val="00A85A15"/>
    <w:rsid w:val="00A86A74"/>
    <w:rsid w:val="00A877DB"/>
    <w:rsid w:val="00A90615"/>
    <w:rsid w:val="00A909A3"/>
    <w:rsid w:val="00A914EE"/>
    <w:rsid w:val="00A91CB6"/>
    <w:rsid w:val="00A92C88"/>
    <w:rsid w:val="00A95040"/>
    <w:rsid w:val="00A95660"/>
    <w:rsid w:val="00A9703F"/>
    <w:rsid w:val="00AA0E00"/>
    <w:rsid w:val="00AA180E"/>
    <w:rsid w:val="00AA30C9"/>
    <w:rsid w:val="00AA3262"/>
    <w:rsid w:val="00AA7C5E"/>
    <w:rsid w:val="00AB7088"/>
    <w:rsid w:val="00AC02C1"/>
    <w:rsid w:val="00AC1F82"/>
    <w:rsid w:val="00AC43C2"/>
    <w:rsid w:val="00AC7A03"/>
    <w:rsid w:val="00AD03E7"/>
    <w:rsid w:val="00AD05DC"/>
    <w:rsid w:val="00AD3D26"/>
    <w:rsid w:val="00AE2CDF"/>
    <w:rsid w:val="00AE4BB9"/>
    <w:rsid w:val="00AE67CC"/>
    <w:rsid w:val="00AF2DF9"/>
    <w:rsid w:val="00AF3EF8"/>
    <w:rsid w:val="00AF59BA"/>
    <w:rsid w:val="00AF6E66"/>
    <w:rsid w:val="00B055DA"/>
    <w:rsid w:val="00B05EBC"/>
    <w:rsid w:val="00B07FC9"/>
    <w:rsid w:val="00B10FCA"/>
    <w:rsid w:val="00B12965"/>
    <w:rsid w:val="00B14E30"/>
    <w:rsid w:val="00B15AE5"/>
    <w:rsid w:val="00B2453D"/>
    <w:rsid w:val="00B2574F"/>
    <w:rsid w:val="00B321F4"/>
    <w:rsid w:val="00B3365D"/>
    <w:rsid w:val="00B35222"/>
    <w:rsid w:val="00B35ABA"/>
    <w:rsid w:val="00B365E6"/>
    <w:rsid w:val="00B459B6"/>
    <w:rsid w:val="00B5585D"/>
    <w:rsid w:val="00B574DE"/>
    <w:rsid w:val="00B60344"/>
    <w:rsid w:val="00B6144F"/>
    <w:rsid w:val="00B637F9"/>
    <w:rsid w:val="00B64382"/>
    <w:rsid w:val="00B65BC6"/>
    <w:rsid w:val="00B66A32"/>
    <w:rsid w:val="00B74836"/>
    <w:rsid w:val="00B774CC"/>
    <w:rsid w:val="00B80CC0"/>
    <w:rsid w:val="00B82D62"/>
    <w:rsid w:val="00B82EFD"/>
    <w:rsid w:val="00B909D7"/>
    <w:rsid w:val="00B946B8"/>
    <w:rsid w:val="00B96100"/>
    <w:rsid w:val="00BA1BFF"/>
    <w:rsid w:val="00BA301E"/>
    <w:rsid w:val="00BB10E2"/>
    <w:rsid w:val="00BB50D4"/>
    <w:rsid w:val="00BB62FE"/>
    <w:rsid w:val="00BB7A99"/>
    <w:rsid w:val="00BB7B52"/>
    <w:rsid w:val="00BC3C5C"/>
    <w:rsid w:val="00BC6A91"/>
    <w:rsid w:val="00BD1E1D"/>
    <w:rsid w:val="00BD3CD0"/>
    <w:rsid w:val="00BD7966"/>
    <w:rsid w:val="00BE01A9"/>
    <w:rsid w:val="00BE0D87"/>
    <w:rsid w:val="00BE5091"/>
    <w:rsid w:val="00BE613C"/>
    <w:rsid w:val="00BE6B67"/>
    <w:rsid w:val="00BE738F"/>
    <w:rsid w:val="00BF3A2E"/>
    <w:rsid w:val="00BF4697"/>
    <w:rsid w:val="00BF47ED"/>
    <w:rsid w:val="00BF5B10"/>
    <w:rsid w:val="00BF5C79"/>
    <w:rsid w:val="00BF7B77"/>
    <w:rsid w:val="00C009E8"/>
    <w:rsid w:val="00C03366"/>
    <w:rsid w:val="00C05BFA"/>
    <w:rsid w:val="00C06D9F"/>
    <w:rsid w:val="00C0784E"/>
    <w:rsid w:val="00C1234D"/>
    <w:rsid w:val="00C13F29"/>
    <w:rsid w:val="00C14B5C"/>
    <w:rsid w:val="00C14CAC"/>
    <w:rsid w:val="00C178AB"/>
    <w:rsid w:val="00C20FF1"/>
    <w:rsid w:val="00C233D7"/>
    <w:rsid w:val="00C23E86"/>
    <w:rsid w:val="00C275DC"/>
    <w:rsid w:val="00C30146"/>
    <w:rsid w:val="00C344AB"/>
    <w:rsid w:val="00C46627"/>
    <w:rsid w:val="00C503B2"/>
    <w:rsid w:val="00C50A40"/>
    <w:rsid w:val="00C50CB6"/>
    <w:rsid w:val="00C51D6E"/>
    <w:rsid w:val="00C53E3A"/>
    <w:rsid w:val="00C54194"/>
    <w:rsid w:val="00C54AAB"/>
    <w:rsid w:val="00C56BD1"/>
    <w:rsid w:val="00C60573"/>
    <w:rsid w:val="00C61294"/>
    <w:rsid w:val="00C63BA3"/>
    <w:rsid w:val="00C658AC"/>
    <w:rsid w:val="00C72EAB"/>
    <w:rsid w:val="00C748AA"/>
    <w:rsid w:val="00C753A5"/>
    <w:rsid w:val="00C81007"/>
    <w:rsid w:val="00C825D9"/>
    <w:rsid w:val="00C82B71"/>
    <w:rsid w:val="00C83722"/>
    <w:rsid w:val="00C84389"/>
    <w:rsid w:val="00C84B6F"/>
    <w:rsid w:val="00C90C7F"/>
    <w:rsid w:val="00C91CA6"/>
    <w:rsid w:val="00C9317D"/>
    <w:rsid w:val="00C932FE"/>
    <w:rsid w:val="00C97323"/>
    <w:rsid w:val="00CA002E"/>
    <w:rsid w:val="00CA1C56"/>
    <w:rsid w:val="00CA2B8B"/>
    <w:rsid w:val="00CA34A5"/>
    <w:rsid w:val="00CA41EC"/>
    <w:rsid w:val="00CA5D7B"/>
    <w:rsid w:val="00CB7E2C"/>
    <w:rsid w:val="00CC0732"/>
    <w:rsid w:val="00CC251B"/>
    <w:rsid w:val="00CC3415"/>
    <w:rsid w:val="00CC402E"/>
    <w:rsid w:val="00CD2E80"/>
    <w:rsid w:val="00CD3840"/>
    <w:rsid w:val="00CD5BB0"/>
    <w:rsid w:val="00CF1993"/>
    <w:rsid w:val="00CF2102"/>
    <w:rsid w:val="00CF2C6A"/>
    <w:rsid w:val="00CF39DE"/>
    <w:rsid w:val="00CF59FD"/>
    <w:rsid w:val="00CF7699"/>
    <w:rsid w:val="00D0010B"/>
    <w:rsid w:val="00D019DF"/>
    <w:rsid w:val="00D116FF"/>
    <w:rsid w:val="00D11D6B"/>
    <w:rsid w:val="00D15AF9"/>
    <w:rsid w:val="00D169B7"/>
    <w:rsid w:val="00D16C30"/>
    <w:rsid w:val="00D22895"/>
    <w:rsid w:val="00D22A18"/>
    <w:rsid w:val="00D25537"/>
    <w:rsid w:val="00D258FE"/>
    <w:rsid w:val="00D27010"/>
    <w:rsid w:val="00D274F3"/>
    <w:rsid w:val="00D318C8"/>
    <w:rsid w:val="00D34EC6"/>
    <w:rsid w:val="00D35C38"/>
    <w:rsid w:val="00D37136"/>
    <w:rsid w:val="00D40FF0"/>
    <w:rsid w:val="00D4199A"/>
    <w:rsid w:val="00D452C6"/>
    <w:rsid w:val="00D46D4D"/>
    <w:rsid w:val="00D50439"/>
    <w:rsid w:val="00D51F79"/>
    <w:rsid w:val="00D53509"/>
    <w:rsid w:val="00D55A03"/>
    <w:rsid w:val="00D57FB4"/>
    <w:rsid w:val="00D60DF1"/>
    <w:rsid w:val="00D63385"/>
    <w:rsid w:val="00D64BAB"/>
    <w:rsid w:val="00D65813"/>
    <w:rsid w:val="00D67B13"/>
    <w:rsid w:val="00D725B7"/>
    <w:rsid w:val="00D72689"/>
    <w:rsid w:val="00D74BE0"/>
    <w:rsid w:val="00D765C5"/>
    <w:rsid w:val="00D806AA"/>
    <w:rsid w:val="00D91B51"/>
    <w:rsid w:val="00D91BBB"/>
    <w:rsid w:val="00D93380"/>
    <w:rsid w:val="00D944F4"/>
    <w:rsid w:val="00D96DFB"/>
    <w:rsid w:val="00DA03EE"/>
    <w:rsid w:val="00DA0B10"/>
    <w:rsid w:val="00DA2208"/>
    <w:rsid w:val="00DA3A5A"/>
    <w:rsid w:val="00DA3C98"/>
    <w:rsid w:val="00DA4698"/>
    <w:rsid w:val="00DA5327"/>
    <w:rsid w:val="00DB0EF9"/>
    <w:rsid w:val="00DB3E78"/>
    <w:rsid w:val="00DC44B0"/>
    <w:rsid w:val="00DC7919"/>
    <w:rsid w:val="00DD21E2"/>
    <w:rsid w:val="00DD3A2C"/>
    <w:rsid w:val="00DD42C4"/>
    <w:rsid w:val="00DD6912"/>
    <w:rsid w:val="00DD7267"/>
    <w:rsid w:val="00DE25CE"/>
    <w:rsid w:val="00DE2DC5"/>
    <w:rsid w:val="00DE4B6C"/>
    <w:rsid w:val="00DF221F"/>
    <w:rsid w:val="00DF2D25"/>
    <w:rsid w:val="00DF4708"/>
    <w:rsid w:val="00E00913"/>
    <w:rsid w:val="00E0295F"/>
    <w:rsid w:val="00E02FAD"/>
    <w:rsid w:val="00E03EA6"/>
    <w:rsid w:val="00E04E9F"/>
    <w:rsid w:val="00E06C8C"/>
    <w:rsid w:val="00E10AAB"/>
    <w:rsid w:val="00E12AB8"/>
    <w:rsid w:val="00E13536"/>
    <w:rsid w:val="00E135DA"/>
    <w:rsid w:val="00E17854"/>
    <w:rsid w:val="00E234C0"/>
    <w:rsid w:val="00E25431"/>
    <w:rsid w:val="00E25BBB"/>
    <w:rsid w:val="00E30B8A"/>
    <w:rsid w:val="00E323E5"/>
    <w:rsid w:val="00E328BD"/>
    <w:rsid w:val="00E33E49"/>
    <w:rsid w:val="00E349D3"/>
    <w:rsid w:val="00E3728B"/>
    <w:rsid w:val="00E41F7D"/>
    <w:rsid w:val="00E44FE8"/>
    <w:rsid w:val="00E45887"/>
    <w:rsid w:val="00E45C5F"/>
    <w:rsid w:val="00E476A4"/>
    <w:rsid w:val="00E4793A"/>
    <w:rsid w:val="00E512DC"/>
    <w:rsid w:val="00E62B82"/>
    <w:rsid w:val="00E62DB0"/>
    <w:rsid w:val="00E64885"/>
    <w:rsid w:val="00E72F63"/>
    <w:rsid w:val="00E80F87"/>
    <w:rsid w:val="00E81019"/>
    <w:rsid w:val="00E8185F"/>
    <w:rsid w:val="00E81CE3"/>
    <w:rsid w:val="00E82E28"/>
    <w:rsid w:val="00E82F4B"/>
    <w:rsid w:val="00E85C2D"/>
    <w:rsid w:val="00E86664"/>
    <w:rsid w:val="00E87481"/>
    <w:rsid w:val="00E87B75"/>
    <w:rsid w:val="00E91F63"/>
    <w:rsid w:val="00E96C0E"/>
    <w:rsid w:val="00E96FFB"/>
    <w:rsid w:val="00E979C1"/>
    <w:rsid w:val="00EA5A69"/>
    <w:rsid w:val="00EB104F"/>
    <w:rsid w:val="00EB2756"/>
    <w:rsid w:val="00EB6AD4"/>
    <w:rsid w:val="00EC36EA"/>
    <w:rsid w:val="00EC4597"/>
    <w:rsid w:val="00EC5A59"/>
    <w:rsid w:val="00EC676F"/>
    <w:rsid w:val="00EC770C"/>
    <w:rsid w:val="00ED1A99"/>
    <w:rsid w:val="00ED309E"/>
    <w:rsid w:val="00ED4248"/>
    <w:rsid w:val="00ED4E8D"/>
    <w:rsid w:val="00ED5E0F"/>
    <w:rsid w:val="00ED6DCE"/>
    <w:rsid w:val="00ED7C62"/>
    <w:rsid w:val="00EE07A6"/>
    <w:rsid w:val="00EE127B"/>
    <w:rsid w:val="00EE196C"/>
    <w:rsid w:val="00EE1B12"/>
    <w:rsid w:val="00EF2D7C"/>
    <w:rsid w:val="00EF318C"/>
    <w:rsid w:val="00EF4155"/>
    <w:rsid w:val="00EF41B8"/>
    <w:rsid w:val="00EF4DE4"/>
    <w:rsid w:val="00EF68F0"/>
    <w:rsid w:val="00F01DEB"/>
    <w:rsid w:val="00F050DD"/>
    <w:rsid w:val="00F073D7"/>
    <w:rsid w:val="00F076EB"/>
    <w:rsid w:val="00F117A9"/>
    <w:rsid w:val="00F14BB8"/>
    <w:rsid w:val="00F14CAC"/>
    <w:rsid w:val="00F1640C"/>
    <w:rsid w:val="00F2157A"/>
    <w:rsid w:val="00F218CF"/>
    <w:rsid w:val="00F21F06"/>
    <w:rsid w:val="00F235E4"/>
    <w:rsid w:val="00F24361"/>
    <w:rsid w:val="00F30932"/>
    <w:rsid w:val="00F33DC9"/>
    <w:rsid w:val="00F40711"/>
    <w:rsid w:val="00F419DD"/>
    <w:rsid w:val="00F41BF8"/>
    <w:rsid w:val="00F41C93"/>
    <w:rsid w:val="00F42FCF"/>
    <w:rsid w:val="00F46BD3"/>
    <w:rsid w:val="00F51AB3"/>
    <w:rsid w:val="00F53C16"/>
    <w:rsid w:val="00F55A4D"/>
    <w:rsid w:val="00F62266"/>
    <w:rsid w:val="00F641C8"/>
    <w:rsid w:val="00F659EA"/>
    <w:rsid w:val="00F65D56"/>
    <w:rsid w:val="00F65E40"/>
    <w:rsid w:val="00F67767"/>
    <w:rsid w:val="00F716EB"/>
    <w:rsid w:val="00F719F2"/>
    <w:rsid w:val="00F731A1"/>
    <w:rsid w:val="00F809A2"/>
    <w:rsid w:val="00F81832"/>
    <w:rsid w:val="00F81B7D"/>
    <w:rsid w:val="00F82C10"/>
    <w:rsid w:val="00F85F58"/>
    <w:rsid w:val="00F86FF6"/>
    <w:rsid w:val="00F87BED"/>
    <w:rsid w:val="00F93F0C"/>
    <w:rsid w:val="00F9412B"/>
    <w:rsid w:val="00F94D02"/>
    <w:rsid w:val="00F96376"/>
    <w:rsid w:val="00F97664"/>
    <w:rsid w:val="00F97C33"/>
    <w:rsid w:val="00F97EFE"/>
    <w:rsid w:val="00FA0243"/>
    <w:rsid w:val="00FA65B2"/>
    <w:rsid w:val="00FA725B"/>
    <w:rsid w:val="00FB3549"/>
    <w:rsid w:val="00FC1747"/>
    <w:rsid w:val="00FC3F61"/>
    <w:rsid w:val="00FC42AA"/>
    <w:rsid w:val="00FC4BA9"/>
    <w:rsid w:val="00FC77C4"/>
    <w:rsid w:val="00FC7CC6"/>
    <w:rsid w:val="00FD174B"/>
    <w:rsid w:val="00FD1ABD"/>
    <w:rsid w:val="00FD1C74"/>
    <w:rsid w:val="00FD3B38"/>
    <w:rsid w:val="00FD4D9F"/>
    <w:rsid w:val="00FD5CEE"/>
    <w:rsid w:val="00FE01FE"/>
    <w:rsid w:val="00FE0B34"/>
    <w:rsid w:val="00FE2FDB"/>
    <w:rsid w:val="00FE619C"/>
    <w:rsid w:val="00FF405B"/>
    <w:rsid w:val="00FF4336"/>
    <w:rsid w:val="00FF4F86"/>
    <w:rsid w:val="00FF661C"/>
    <w:rsid w:val="00FF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1A1"/>
    <w:pPr>
      <w:spacing w:after="120"/>
    </w:pPr>
    <w:rPr>
      <w:rFonts w:ascii="Arial" w:hAnsi="Arial" w:cs="Arial"/>
      <w:noProof/>
      <w:sz w:val="24"/>
      <w:szCs w:val="24"/>
      <w:lang w:val="sl-SI"/>
    </w:rPr>
  </w:style>
  <w:style w:type="paragraph" w:styleId="Heading1">
    <w:name w:val="heading 1"/>
    <w:basedOn w:val="Normal"/>
    <w:next w:val="Normal"/>
    <w:qFormat/>
    <w:rsid w:val="00454B5B"/>
    <w:pPr>
      <w:keepNext/>
      <w:spacing w:before="240" w:line="360" w:lineRule="auto"/>
      <w:outlineLvl w:val="0"/>
    </w:pPr>
    <w:rPr>
      <w:rFonts w:ascii="Yu L Helvetica" w:hAnsi="Yu L Helvetica" w:cs="Times New Roman"/>
      <w:b/>
      <w:caps/>
      <w:noProof w:val="0"/>
      <w:kern w:val="28"/>
      <w:sz w:val="28"/>
      <w:szCs w:val="20"/>
      <w:lang w:val="en-GB"/>
    </w:rPr>
  </w:style>
  <w:style w:type="paragraph" w:styleId="Heading2">
    <w:name w:val="heading 2"/>
    <w:basedOn w:val="Normal"/>
    <w:next w:val="Normal"/>
    <w:qFormat/>
    <w:rsid w:val="00454B5B"/>
    <w:pPr>
      <w:keepNext/>
      <w:spacing w:before="360" w:after="240" w:line="360" w:lineRule="auto"/>
      <w:outlineLvl w:val="1"/>
    </w:pPr>
    <w:rPr>
      <w:rFonts w:ascii="Yu L Helvetica" w:hAnsi="Yu L Helvetica"/>
      <w:b/>
      <w:noProof w:val="0"/>
      <w:sz w:val="28"/>
      <w:lang w:val="en-GB"/>
    </w:rPr>
  </w:style>
  <w:style w:type="paragraph" w:styleId="Heading3">
    <w:name w:val="heading 3"/>
    <w:basedOn w:val="Normal"/>
    <w:next w:val="Normal"/>
    <w:qFormat/>
    <w:rsid w:val="000B1079"/>
    <w:pPr>
      <w:keepNext/>
      <w:spacing w:before="240" w:after="60"/>
      <w:outlineLvl w:val="2"/>
    </w:pPr>
    <w:rPr>
      <w:b/>
      <w:bCs/>
      <w:sz w:val="26"/>
      <w:szCs w:val="26"/>
    </w:rPr>
  </w:style>
  <w:style w:type="paragraph" w:styleId="Heading4">
    <w:name w:val="heading 4"/>
    <w:basedOn w:val="Normal"/>
    <w:next w:val="Normal"/>
    <w:qFormat/>
    <w:rsid w:val="00310CF1"/>
    <w:pPr>
      <w:keepNext/>
      <w:spacing w:after="0"/>
      <w:outlineLvl w:val="3"/>
    </w:pPr>
    <w:rPr>
      <w:rFonts w:cs="Times New Roman"/>
      <w:b/>
      <w:bCs/>
      <w:noProof w:val="0"/>
      <w:sz w:val="32"/>
      <w:szCs w:val="20"/>
      <w:lang w:val="en-US"/>
    </w:rPr>
  </w:style>
  <w:style w:type="paragraph" w:styleId="Heading5">
    <w:name w:val="heading 5"/>
    <w:basedOn w:val="Normal"/>
    <w:next w:val="Normal"/>
    <w:qFormat/>
    <w:rsid w:val="000B1079"/>
    <w:pPr>
      <w:spacing w:before="240" w:after="60"/>
      <w:outlineLvl w:val="4"/>
    </w:pPr>
    <w:rPr>
      <w:b/>
      <w:bCs/>
      <w:i/>
      <w:iCs/>
      <w:sz w:val="26"/>
      <w:szCs w:val="26"/>
    </w:rPr>
  </w:style>
  <w:style w:type="paragraph" w:styleId="Heading6">
    <w:name w:val="heading 6"/>
    <w:basedOn w:val="Normal"/>
    <w:next w:val="Normal"/>
    <w:qFormat/>
    <w:rsid w:val="00310CF1"/>
    <w:pPr>
      <w:keepNext/>
      <w:tabs>
        <w:tab w:val="left" w:pos="0"/>
        <w:tab w:val="left" w:pos="3119"/>
        <w:tab w:val="right" w:pos="9355"/>
      </w:tabs>
      <w:spacing w:after="0"/>
      <w:jc w:val="both"/>
      <w:outlineLvl w:val="5"/>
    </w:pPr>
    <w:rPr>
      <w:i/>
      <w:iCs/>
      <w:szCs w:val="20"/>
      <w:lang w:val="sr-Latn-CS"/>
    </w:rPr>
  </w:style>
  <w:style w:type="paragraph" w:styleId="Heading7">
    <w:name w:val="heading 7"/>
    <w:basedOn w:val="Normal"/>
    <w:next w:val="Normal"/>
    <w:qFormat/>
    <w:rsid w:val="000B1079"/>
    <w:pPr>
      <w:spacing w:before="240" w:after="60"/>
      <w:outlineLvl w:val="6"/>
    </w:pPr>
    <w:rPr>
      <w:rFonts w:ascii="Times New Roman" w:hAnsi="Times New Roman" w:cs="Times New Roman"/>
    </w:rPr>
  </w:style>
  <w:style w:type="paragraph" w:styleId="Heading8">
    <w:name w:val="heading 8"/>
    <w:basedOn w:val="Normal"/>
    <w:next w:val="Normal"/>
    <w:qFormat/>
    <w:rsid w:val="00310CF1"/>
    <w:pPr>
      <w:keepNext/>
      <w:tabs>
        <w:tab w:val="num" w:pos="2200"/>
      </w:tabs>
      <w:spacing w:after="0"/>
      <w:ind w:left="1400"/>
      <w:jc w:val="center"/>
      <w:outlineLvl w:val="7"/>
    </w:pPr>
    <w:rPr>
      <w:b/>
      <w:bCs/>
      <w:szCs w:val="20"/>
      <w:lang w:val="sr-Latn-CS"/>
    </w:rPr>
  </w:style>
  <w:style w:type="paragraph" w:styleId="Heading9">
    <w:name w:val="heading 9"/>
    <w:basedOn w:val="Normal"/>
    <w:next w:val="Normal"/>
    <w:qFormat/>
    <w:rsid w:val="00310CF1"/>
    <w:pPr>
      <w:keepNext/>
      <w:tabs>
        <w:tab w:val="left" w:pos="851"/>
      </w:tabs>
      <w:spacing w:before="120" w:after="0"/>
      <w:ind w:right="-68"/>
      <w:jc w:val="center"/>
      <w:outlineLvl w:val="8"/>
    </w:pPr>
    <w:rPr>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B5B"/>
    <w:pPr>
      <w:tabs>
        <w:tab w:val="center" w:pos="4320"/>
        <w:tab w:val="right" w:pos="8640"/>
      </w:tabs>
    </w:pPr>
  </w:style>
  <w:style w:type="paragraph" w:styleId="Footer">
    <w:name w:val="footer"/>
    <w:basedOn w:val="Normal"/>
    <w:link w:val="FooterChar"/>
    <w:uiPriority w:val="99"/>
    <w:rsid w:val="00454B5B"/>
    <w:pPr>
      <w:tabs>
        <w:tab w:val="center" w:pos="4320"/>
        <w:tab w:val="right" w:pos="8640"/>
      </w:tabs>
    </w:pPr>
    <w:rPr>
      <w:rFonts w:cs="Times New Roman"/>
    </w:rPr>
  </w:style>
  <w:style w:type="character" w:styleId="PageNumber">
    <w:name w:val="page number"/>
    <w:basedOn w:val="DefaultParagraphFont"/>
    <w:rsid w:val="00454B5B"/>
  </w:style>
  <w:style w:type="paragraph" w:customStyle="1" w:styleId="n">
    <w:name w:val="n"/>
    <w:basedOn w:val="Normal"/>
    <w:rsid w:val="00454B5B"/>
    <w:pPr>
      <w:spacing w:line="360" w:lineRule="auto"/>
    </w:pPr>
    <w:rPr>
      <w:rFonts w:cs="Times New Roman"/>
      <w:noProof w:val="0"/>
      <w:szCs w:val="20"/>
      <w:lang w:val="sr-Latn-CS"/>
    </w:rPr>
  </w:style>
  <w:style w:type="character" w:styleId="FootnoteReference">
    <w:name w:val="footnote reference"/>
    <w:semiHidden/>
    <w:rsid w:val="00454B5B"/>
    <w:rPr>
      <w:vertAlign w:val="superscript"/>
    </w:rPr>
  </w:style>
  <w:style w:type="paragraph" w:styleId="FootnoteText">
    <w:name w:val="footnote text"/>
    <w:basedOn w:val="Normal"/>
    <w:semiHidden/>
    <w:rsid w:val="00454B5B"/>
    <w:rPr>
      <w:sz w:val="20"/>
      <w:szCs w:val="20"/>
    </w:rPr>
  </w:style>
  <w:style w:type="paragraph" w:styleId="BodyText">
    <w:name w:val="Body Text"/>
    <w:basedOn w:val="Normal"/>
    <w:rsid w:val="00454B5B"/>
    <w:pPr>
      <w:jc w:val="center"/>
    </w:pPr>
    <w:rPr>
      <w:rFonts w:cs="Times New Roman"/>
      <w:b/>
      <w:bCs/>
      <w:sz w:val="40"/>
      <w:szCs w:val="20"/>
      <w:lang w:val="en-US"/>
    </w:rPr>
  </w:style>
  <w:style w:type="paragraph" w:styleId="BodyTextIndent">
    <w:name w:val="Body Text Indent"/>
    <w:basedOn w:val="Normal"/>
    <w:rsid w:val="00454B5B"/>
    <w:pPr>
      <w:tabs>
        <w:tab w:val="left" w:pos="4253"/>
      </w:tabs>
      <w:ind w:left="4253" w:hanging="4253"/>
      <w:jc w:val="both"/>
    </w:pPr>
    <w:rPr>
      <w:rFonts w:cs="Times New Roman"/>
      <w:b/>
      <w:noProof w:val="0"/>
      <w:szCs w:val="20"/>
      <w:lang w:val="en-US"/>
    </w:rPr>
  </w:style>
  <w:style w:type="paragraph" w:styleId="BodyText2">
    <w:name w:val="Body Text 2"/>
    <w:basedOn w:val="Normal"/>
    <w:rsid w:val="00454B5B"/>
    <w:pPr>
      <w:tabs>
        <w:tab w:val="left" w:pos="0"/>
        <w:tab w:val="left" w:pos="851"/>
        <w:tab w:val="right" w:pos="9355"/>
      </w:tabs>
      <w:jc w:val="both"/>
    </w:pPr>
    <w:rPr>
      <w:rFonts w:ascii="YUKorinna" w:hAnsi="YUKorinna" w:cs="Times New Roman"/>
      <w:noProof w:val="0"/>
      <w:szCs w:val="20"/>
      <w:lang w:val="en-GB"/>
    </w:rPr>
  </w:style>
  <w:style w:type="paragraph" w:styleId="BodyTextIndent3">
    <w:name w:val="Body Text Indent 3"/>
    <w:basedOn w:val="Normal"/>
    <w:rsid w:val="00454B5B"/>
    <w:pPr>
      <w:ind w:left="127"/>
      <w:jc w:val="both"/>
    </w:pPr>
    <w:rPr>
      <w:sz w:val="20"/>
      <w:szCs w:val="20"/>
      <w:lang w:val="sr-Latn-CS"/>
    </w:rPr>
  </w:style>
  <w:style w:type="paragraph" w:styleId="BodyText3">
    <w:name w:val="Body Text 3"/>
    <w:basedOn w:val="Normal"/>
    <w:rsid w:val="00454B5B"/>
    <w:pPr>
      <w:spacing w:after="0"/>
      <w:jc w:val="both"/>
    </w:pPr>
    <w:rPr>
      <w:noProof w:val="0"/>
      <w:color w:val="FF0000"/>
      <w:lang w:val="sr-Latn-CS" w:eastAsia="sr-Latn-CS"/>
    </w:rPr>
  </w:style>
  <w:style w:type="table" w:styleId="TableGrid">
    <w:name w:val="Table Grid"/>
    <w:basedOn w:val="TableNormal"/>
    <w:uiPriority w:val="39"/>
    <w:rsid w:val="002D08D8"/>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10CF1"/>
    <w:pPr>
      <w:spacing w:before="120"/>
    </w:pPr>
    <w:rPr>
      <w:rFonts w:ascii="Times New Roman" w:hAnsi="Times New Roman" w:cs="Times New Roman"/>
      <w:b/>
      <w:bCs/>
      <w:sz w:val="20"/>
      <w:szCs w:val="20"/>
      <w:lang w:val="sr-Latn-CS"/>
    </w:rPr>
  </w:style>
  <w:style w:type="paragraph" w:styleId="CommentText">
    <w:name w:val="annotation text"/>
    <w:basedOn w:val="Normal"/>
    <w:semiHidden/>
    <w:rsid w:val="00310CF1"/>
    <w:pPr>
      <w:spacing w:after="0"/>
    </w:pPr>
    <w:rPr>
      <w:rFonts w:ascii="Times New Roman" w:hAnsi="Times New Roman" w:cs="Times New Roman"/>
      <w:sz w:val="20"/>
      <w:szCs w:val="20"/>
      <w:lang w:val="sr-Latn-CS"/>
    </w:rPr>
  </w:style>
  <w:style w:type="paragraph" w:styleId="Title">
    <w:name w:val="Title"/>
    <w:basedOn w:val="Normal"/>
    <w:qFormat/>
    <w:rsid w:val="00310CF1"/>
    <w:pPr>
      <w:jc w:val="center"/>
    </w:pPr>
    <w:rPr>
      <w:rFonts w:cs="Times New Roman"/>
      <w:b/>
      <w:noProof w:val="0"/>
      <w:szCs w:val="20"/>
      <w:lang w:val="en-US"/>
    </w:rPr>
  </w:style>
  <w:style w:type="paragraph" w:styleId="BodyTextIndent2">
    <w:name w:val="Body Text Indent 2"/>
    <w:basedOn w:val="Normal"/>
    <w:rsid w:val="00310CF1"/>
    <w:pPr>
      <w:tabs>
        <w:tab w:val="num" w:pos="2200"/>
      </w:tabs>
      <w:spacing w:after="0"/>
      <w:ind w:left="1400"/>
      <w:jc w:val="both"/>
    </w:pPr>
    <w:rPr>
      <w:b/>
      <w:bCs/>
      <w:szCs w:val="20"/>
      <w:lang w:val="sr-Latn-CS"/>
    </w:rPr>
  </w:style>
  <w:style w:type="paragraph" w:styleId="ListBullet2">
    <w:name w:val="List Bullet 2"/>
    <w:basedOn w:val="Normal"/>
    <w:autoRedefine/>
    <w:rsid w:val="00310CF1"/>
    <w:pPr>
      <w:tabs>
        <w:tab w:val="num" w:pos="400"/>
        <w:tab w:val="num" w:pos="720"/>
      </w:tabs>
      <w:spacing w:after="0"/>
      <w:ind w:left="400" w:hanging="400"/>
      <w:jc w:val="both"/>
    </w:pPr>
    <w:rPr>
      <w:lang w:val="sr-Latn-CS"/>
    </w:rPr>
  </w:style>
  <w:style w:type="paragraph" w:styleId="BalloonText">
    <w:name w:val="Balloon Text"/>
    <w:basedOn w:val="Normal"/>
    <w:semiHidden/>
    <w:rsid w:val="00310CF1"/>
    <w:pPr>
      <w:spacing w:after="0"/>
    </w:pPr>
    <w:rPr>
      <w:rFonts w:ascii="Tahoma" w:hAnsi="Tahoma" w:cs="Tahoma"/>
      <w:noProof w:val="0"/>
      <w:sz w:val="16"/>
      <w:szCs w:val="16"/>
      <w:lang w:val="en-US"/>
    </w:rPr>
  </w:style>
  <w:style w:type="character" w:customStyle="1" w:styleId="FooterChar">
    <w:name w:val="Footer Char"/>
    <w:link w:val="Footer"/>
    <w:uiPriority w:val="99"/>
    <w:rsid w:val="002E10B0"/>
    <w:rPr>
      <w:rFonts w:ascii="Arial" w:hAnsi="Arial" w:cs="Arial"/>
      <w:noProof/>
      <w:sz w:val="24"/>
      <w:szCs w:val="24"/>
      <w:lang w:val="sl-SI"/>
    </w:rPr>
  </w:style>
  <w:style w:type="paragraph" w:customStyle="1" w:styleId="a">
    <w:name w:val="Абзац списка"/>
    <w:basedOn w:val="Normal"/>
    <w:uiPriority w:val="34"/>
    <w:qFormat/>
    <w:rsid w:val="00F97664"/>
    <w:pPr>
      <w:spacing w:after="160" w:line="259" w:lineRule="auto"/>
      <w:ind w:left="720"/>
      <w:contextualSpacing/>
    </w:pPr>
    <w:rPr>
      <w:rFonts w:ascii="Calibri" w:eastAsia="Calibri" w:hAnsi="Calibri" w:cs="Times New Roman"/>
      <w:noProof w:val="0"/>
      <w:sz w:val="22"/>
      <w:szCs w:val="22"/>
      <w:lang w:val="en-US"/>
    </w:rPr>
  </w:style>
  <w:style w:type="paragraph" w:styleId="ListParagraph">
    <w:name w:val="List Paragraph"/>
    <w:basedOn w:val="Normal"/>
    <w:uiPriority w:val="34"/>
    <w:qFormat/>
    <w:rsid w:val="00A730F6"/>
    <w:pPr>
      <w:spacing w:after="160" w:line="256" w:lineRule="auto"/>
      <w:ind w:left="720"/>
      <w:contextualSpacing/>
    </w:pPr>
    <w:rPr>
      <w:rFonts w:ascii="Calibri" w:eastAsia="Calibri" w:hAnsi="Calibri" w:cs="Times New Roman"/>
      <w:noProof w:val="0"/>
      <w:sz w:val="22"/>
      <w:szCs w:val="22"/>
      <w:lang w:val="en-US"/>
    </w:rPr>
  </w:style>
</w:styles>
</file>

<file path=word/webSettings.xml><?xml version="1.0" encoding="utf-8"?>
<w:webSettings xmlns:r="http://schemas.openxmlformats.org/officeDocument/2006/relationships" xmlns:w="http://schemas.openxmlformats.org/wordprocessingml/2006/main">
  <w:divs>
    <w:div w:id="2630216">
      <w:bodyDiv w:val="1"/>
      <w:marLeft w:val="0"/>
      <w:marRight w:val="0"/>
      <w:marTop w:val="0"/>
      <w:marBottom w:val="0"/>
      <w:divBdr>
        <w:top w:val="none" w:sz="0" w:space="0" w:color="auto"/>
        <w:left w:val="none" w:sz="0" w:space="0" w:color="auto"/>
        <w:bottom w:val="none" w:sz="0" w:space="0" w:color="auto"/>
        <w:right w:val="none" w:sz="0" w:space="0" w:color="auto"/>
      </w:divBdr>
    </w:div>
    <w:div w:id="11882588">
      <w:bodyDiv w:val="1"/>
      <w:marLeft w:val="0"/>
      <w:marRight w:val="0"/>
      <w:marTop w:val="0"/>
      <w:marBottom w:val="0"/>
      <w:divBdr>
        <w:top w:val="none" w:sz="0" w:space="0" w:color="auto"/>
        <w:left w:val="none" w:sz="0" w:space="0" w:color="auto"/>
        <w:bottom w:val="none" w:sz="0" w:space="0" w:color="auto"/>
        <w:right w:val="none" w:sz="0" w:space="0" w:color="auto"/>
      </w:divBdr>
    </w:div>
    <w:div w:id="357236776">
      <w:bodyDiv w:val="1"/>
      <w:marLeft w:val="0"/>
      <w:marRight w:val="0"/>
      <w:marTop w:val="0"/>
      <w:marBottom w:val="0"/>
      <w:divBdr>
        <w:top w:val="none" w:sz="0" w:space="0" w:color="auto"/>
        <w:left w:val="none" w:sz="0" w:space="0" w:color="auto"/>
        <w:bottom w:val="none" w:sz="0" w:space="0" w:color="auto"/>
        <w:right w:val="none" w:sz="0" w:space="0" w:color="auto"/>
      </w:divBdr>
    </w:div>
    <w:div w:id="581597767">
      <w:bodyDiv w:val="1"/>
      <w:marLeft w:val="0"/>
      <w:marRight w:val="0"/>
      <w:marTop w:val="0"/>
      <w:marBottom w:val="0"/>
      <w:divBdr>
        <w:top w:val="none" w:sz="0" w:space="0" w:color="auto"/>
        <w:left w:val="none" w:sz="0" w:space="0" w:color="auto"/>
        <w:bottom w:val="none" w:sz="0" w:space="0" w:color="auto"/>
        <w:right w:val="none" w:sz="0" w:space="0" w:color="auto"/>
      </w:divBdr>
    </w:div>
    <w:div w:id="641816512">
      <w:bodyDiv w:val="1"/>
      <w:marLeft w:val="0"/>
      <w:marRight w:val="0"/>
      <w:marTop w:val="0"/>
      <w:marBottom w:val="0"/>
      <w:divBdr>
        <w:top w:val="none" w:sz="0" w:space="0" w:color="auto"/>
        <w:left w:val="none" w:sz="0" w:space="0" w:color="auto"/>
        <w:bottom w:val="none" w:sz="0" w:space="0" w:color="auto"/>
        <w:right w:val="none" w:sz="0" w:space="0" w:color="auto"/>
      </w:divBdr>
    </w:div>
    <w:div w:id="802964246">
      <w:bodyDiv w:val="1"/>
      <w:marLeft w:val="0"/>
      <w:marRight w:val="0"/>
      <w:marTop w:val="0"/>
      <w:marBottom w:val="0"/>
      <w:divBdr>
        <w:top w:val="none" w:sz="0" w:space="0" w:color="auto"/>
        <w:left w:val="none" w:sz="0" w:space="0" w:color="auto"/>
        <w:bottom w:val="none" w:sz="0" w:space="0" w:color="auto"/>
        <w:right w:val="none" w:sz="0" w:space="0" w:color="auto"/>
      </w:divBdr>
    </w:div>
    <w:div w:id="990061500">
      <w:bodyDiv w:val="1"/>
      <w:marLeft w:val="0"/>
      <w:marRight w:val="0"/>
      <w:marTop w:val="0"/>
      <w:marBottom w:val="0"/>
      <w:divBdr>
        <w:top w:val="none" w:sz="0" w:space="0" w:color="auto"/>
        <w:left w:val="none" w:sz="0" w:space="0" w:color="auto"/>
        <w:bottom w:val="none" w:sz="0" w:space="0" w:color="auto"/>
        <w:right w:val="none" w:sz="0" w:space="0" w:color="auto"/>
      </w:divBdr>
    </w:div>
    <w:div w:id="1079251804">
      <w:bodyDiv w:val="1"/>
      <w:marLeft w:val="0"/>
      <w:marRight w:val="0"/>
      <w:marTop w:val="0"/>
      <w:marBottom w:val="0"/>
      <w:divBdr>
        <w:top w:val="none" w:sz="0" w:space="0" w:color="auto"/>
        <w:left w:val="none" w:sz="0" w:space="0" w:color="auto"/>
        <w:bottom w:val="none" w:sz="0" w:space="0" w:color="auto"/>
        <w:right w:val="none" w:sz="0" w:space="0" w:color="auto"/>
      </w:divBdr>
    </w:div>
    <w:div w:id="1555315977">
      <w:bodyDiv w:val="1"/>
      <w:marLeft w:val="0"/>
      <w:marRight w:val="0"/>
      <w:marTop w:val="0"/>
      <w:marBottom w:val="0"/>
      <w:divBdr>
        <w:top w:val="none" w:sz="0" w:space="0" w:color="auto"/>
        <w:left w:val="none" w:sz="0" w:space="0" w:color="auto"/>
        <w:bottom w:val="none" w:sz="0" w:space="0" w:color="auto"/>
        <w:right w:val="none" w:sz="0" w:space="0" w:color="auto"/>
      </w:divBdr>
    </w:div>
    <w:div w:id="1674868354">
      <w:bodyDiv w:val="1"/>
      <w:marLeft w:val="0"/>
      <w:marRight w:val="0"/>
      <w:marTop w:val="0"/>
      <w:marBottom w:val="0"/>
      <w:divBdr>
        <w:top w:val="none" w:sz="0" w:space="0" w:color="auto"/>
        <w:left w:val="none" w:sz="0" w:space="0" w:color="auto"/>
        <w:bottom w:val="none" w:sz="0" w:space="0" w:color="auto"/>
        <w:right w:val="none" w:sz="0" w:space="0" w:color="auto"/>
      </w:divBdr>
    </w:div>
    <w:div w:id="17706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15DB-FB09-42D3-881A-428F0A4A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BEOGRADSKA ARENA</vt:lpstr>
    </vt:vector>
  </TitlesOfParts>
  <Company>NT + Milenium</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BEOGRADSKA ARENA</dc:title>
  <dc:creator>Miomir Mijic</dc:creator>
  <cp:lastModifiedBy>Bogi</cp:lastModifiedBy>
  <cp:revision>2</cp:revision>
  <cp:lastPrinted>2016-12-18T17:59:00Z</cp:lastPrinted>
  <dcterms:created xsi:type="dcterms:W3CDTF">2022-08-02T10:00:00Z</dcterms:created>
  <dcterms:modified xsi:type="dcterms:W3CDTF">2022-08-02T10:00:00Z</dcterms:modified>
</cp:coreProperties>
</file>